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C2D10" w14:textId="12F56911" w:rsidR="00434515" w:rsidRPr="00CA3FA7" w:rsidRDefault="00434515" w:rsidP="00434515">
      <w:pPr>
        <w:tabs>
          <w:tab w:val="center" w:pos="4536"/>
          <w:tab w:val="right" w:pos="8280"/>
          <w:tab w:val="right" w:pos="9639"/>
        </w:tabs>
        <w:ind w:right="2"/>
        <w:rPr>
          <w:rFonts w:ascii="Arial" w:hAnsi="Arial" w:cs="Arial"/>
          <w:b/>
          <w:bCs/>
          <w:sz w:val="24"/>
          <w:szCs w:val="24"/>
        </w:rPr>
      </w:pPr>
      <w:bookmarkStart w:id="0" w:name="_Ref79138313"/>
      <w:bookmarkStart w:id="1" w:name="_Hlk54335502"/>
      <w:bookmarkEnd w:id="0"/>
      <w:r w:rsidRPr="00CA3FA7">
        <w:rPr>
          <w:rFonts w:ascii="Arial" w:hAnsi="Arial" w:cs="Arial"/>
          <w:b/>
          <w:bCs/>
          <w:sz w:val="24"/>
          <w:szCs w:val="24"/>
        </w:rPr>
        <w:t>3GPP TSG RAN WG1 #106</w:t>
      </w:r>
      <w:r w:rsidR="002C3CC9">
        <w:rPr>
          <w:rFonts w:ascii="Arial" w:hAnsi="Arial" w:cs="Arial"/>
          <w:b/>
          <w:bCs/>
          <w:sz w:val="24"/>
          <w:szCs w:val="24"/>
        </w:rPr>
        <w:t>b</w:t>
      </w:r>
      <w:r w:rsidRPr="00CA3FA7">
        <w:rPr>
          <w:rFonts w:ascii="Arial" w:hAnsi="Arial" w:cs="Arial"/>
          <w:b/>
          <w:bCs/>
          <w:sz w:val="24"/>
          <w:szCs w:val="24"/>
        </w:rPr>
        <w:t>-e</w:t>
      </w:r>
      <w:r w:rsidRPr="00CA3FA7">
        <w:rPr>
          <w:rFonts w:ascii="Arial" w:hAnsi="Arial" w:cs="Arial"/>
          <w:b/>
          <w:bCs/>
          <w:sz w:val="24"/>
          <w:szCs w:val="24"/>
        </w:rPr>
        <w:tab/>
      </w:r>
      <w:r w:rsidRPr="00CA3FA7">
        <w:rPr>
          <w:rFonts w:ascii="Arial" w:hAnsi="Arial" w:cs="Arial"/>
          <w:b/>
          <w:bCs/>
          <w:sz w:val="24"/>
          <w:szCs w:val="24"/>
        </w:rPr>
        <w:tab/>
      </w:r>
      <w:r w:rsidRPr="00CA3FA7">
        <w:rPr>
          <w:rFonts w:ascii="Arial" w:hAnsi="Arial" w:cs="Arial"/>
          <w:b/>
          <w:bCs/>
          <w:sz w:val="24"/>
          <w:szCs w:val="24"/>
        </w:rPr>
        <w:tab/>
        <w:t>R1-</w:t>
      </w:r>
      <w:r w:rsidR="00B541E9">
        <w:rPr>
          <w:rFonts w:ascii="Arial" w:hAnsi="Arial" w:cs="Arial"/>
          <w:b/>
          <w:bCs/>
          <w:sz w:val="24"/>
          <w:szCs w:val="24"/>
        </w:rPr>
        <w:t>21</w:t>
      </w:r>
      <w:r w:rsidR="009D1A46">
        <w:rPr>
          <w:rFonts w:ascii="Arial" w:hAnsi="Arial" w:cs="Arial"/>
          <w:b/>
          <w:bCs/>
          <w:sz w:val="24"/>
          <w:szCs w:val="24"/>
        </w:rPr>
        <w:t>10217</w:t>
      </w:r>
    </w:p>
    <w:p w14:paraId="52D1135B" w14:textId="77777777" w:rsidR="002C3CC9" w:rsidRPr="00E4544A" w:rsidRDefault="002C3CC9" w:rsidP="002C3CC9">
      <w:pPr>
        <w:tabs>
          <w:tab w:val="center" w:pos="4536"/>
          <w:tab w:val="right" w:pos="9072"/>
        </w:tabs>
        <w:rPr>
          <w:rFonts w:ascii="Arial" w:eastAsia="MS Mincho" w:hAnsi="Arial" w:cs="Arial"/>
          <w:b/>
          <w:bCs/>
          <w:sz w:val="24"/>
          <w:szCs w:val="18"/>
          <w:lang w:eastAsia="ja-JP"/>
        </w:rPr>
      </w:pPr>
      <w:r w:rsidRPr="00E4544A">
        <w:rPr>
          <w:rFonts w:ascii="Arial" w:eastAsia="MS Mincho" w:hAnsi="Arial" w:cs="Arial"/>
          <w:b/>
          <w:bCs/>
          <w:sz w:val="24"/>
          <w:szCs w:val="18"/>
          <w:lang w:eastAsia="ja-JP"/>
        </w:rPr>
        <w:t>e-Meeting, October 11</w:t>
      </w:r>
      <w:r w:rsidRPr="00E4544A">
        <w:rPr>
          <w:rFonts w:ascii="Arial" w:eastAsia="MS Mincho" w:hAnsi="Arial" w:cs="Arial"/>
          <w:b/>
          <w:bCs/>
          <w:sz w:val="24"/>
          <w:szCs w:val="18"/>
          <w:vertAlign w:val="superscript"/>
          <w:lang w:eastAsia="ja-JP"/>
        </w:rPr>
        <w:t>th</w:t>
      </w:r>
      <w:r w:rsidRPr="00E4544A">
        <w:rPr>
          <w:rFonts w:ascii="Arial" w:eastAsia="MS Mincho" w:hAnsi="Arial" w:cs="Arial"/>
          <w:b/>
          <w:bCs/>
          <w:sz w:val="24"/>
          <w:szCs w:val="18"/>
          <w:lang w:eastAsia="ja-JP"/>
        </w:rPr>
        <w:t xml:space="preserve"> – 19</w:t>
      </w:r>
      <w:r w:rsidRPr="00E4544A">
        <w:rPr>
          <w:rFonts w:ascii="Arial" w:eastAsia="MS Mincho" w:hAnsi="Arial" w:cs="Arial"/>
          <w:b/>
          <w:bCs/>
          <w:sz w:val="24"/>
          <w:szCs w:val="18"/>
          <w:vertAlign w:val="superscript"/>
          <w:lang w:eastAsia="ja-JP"/>
        </w:rPr>
        <w:t>th</w:t>
      </w:r>
      <w:r w:rsidRPr="00E4544A">
        <w:rPr>
          <w:rFonts w:ascii="Arial" w:eastAsia="MS Mincho" w:hAnsi="Arial" w:cs="Arial"/>
          <w:b/>
          <w:bCs/>
          <w:sz w:val="24"/>
          <w:szCs w:val="18"/>
          <w:lang w:eastAsia="ja-JP"/>
        </w:rPr>
        <w:t>, 2021</w:t>
      </w:r>
    </w:p>
    <w:p w14:paraId="35A8A71D" w14:textId="77777777" w:rsidR="002E54A2" w:rsidRDefault="002E54A2" w:rsidP="00521F57">
      <w:pPr>
        <w:tabs>
          <w:tab w:val="left" w:pos="1985"/>
        </w:tabs>
        <w:jc w:val="both"/>
        <w:rPr>
          <w:b/>
          <w:sz w:val="24"/>
        </w:rPr>
      </w:pPr>
    </w:p>
    <w:p w14:paraId="6B54CBF1" w14:textId="3E5EC738" w:rsidR="00521F57" w:rsidRPr="00162131" w:rsidRDefault="00521F57" w:rsidP="00521F57">
      <w:pPr>
        <w:tabs>
          <w:tab w:val="left" w:pos="1985"/>
        </w:tabs>
        <w:jc w:val="both"/>
        <w:rPr>
          <w:sz w:val="24"/>
        </w:rPr>
      </w:pPr>
      <w:r w:rsidRPr="00162131">
        <w:rPr>
          <w:b/>
          <w:sz w:val="24"/>
        </w:rPr>
        <w:t>Agenda item:</w:t>
      </w:r>
      <w:r w:rsidRPr="00162131">
        <w:rPr>
          <w:sz w:val="24"/>
        </w:rPr>
        <w:tab/>
      </w:r>
      <w:bookmarkStart w:id="2" w:name="Source"/>
      <w:bookmarkEnd w:id="2"/>
      <w:r w:rsidRPr="00162131">
        <w:rPr>
          <w:sz w:val="24"/>
        </w:rPr>
        <w:t>8.14.</w:t>
      </w:r>
      <w:r w:rsidR="001133C6">
        <w:rPr>
          <w:sz w:val="24"/>
        </w:rPr>
        <w:t>2</w:t>
      </w:r>
    </w:p>
    <w:p w14:paraId="2F20DBB5" w14:textId="77777777" w:rsidR="00521F57" w:rsidRPr="00162131" w:rsidRDefault="00521F57" w:rsidP="00521F57">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1A996BAC" w14:textId="77777777" w:rsidR="00521F57" w:rsidRPr="00162131" w:rsidRDefault="00521F57" w:rsidP="00521F57">
      <w:pPr>
        <w:ind w:left="1988" w:hanging="1988"/>
        <w:jc w:val="both"/>
        <w:rPr>
          <w:sz w:val="28"/>
          <w:lang w:val="en-US"/>
        </w:rPr>
      </w:pPr>
      <w:r w:rsidRPr="00162131">
        <w:rPr>
          <w:b/>
          <w:sz w:val="24"/>
        </w:rPr>
        <w:t>Title:</w:t>
      </w:r>
      <w:r w:rsidRPr="00162131">
        <w:rPr>
          <w:sz w:val="24"/>
        </w:rPr>
        <w:t xml:space="preserve"> </w:t>
      </w:r>
      <w:r w:rsidRPr="00162131">
        <w:rPr>
          <w:sz w:val="22"/>
        </w:rPr>
        <w:tab/>
      </w:r>
      <w:r>
        <w:rPr>
          <w:sz w:val="22"/>
        </w:rPr>
        <w:t>Remaining Issues on Evaluation Methodology for XR</w:t>
      </w:r>
    </w:p>
    <w:p w14:paraId="0AC472D0" w14:textId="77777777" w:rsidR="00521F57" w:rsidRDefault="00521F57" w:rsidP="00521F57">
      <w:pPr>
        <w:tabs>
          <w:tab w:val="left" w:pos="1985"/>
        </w:tabs>
        <w:ind w:right="-441"/>
        <w:jc w:val="both"/>
        <w:rPr>
          <w:sz w:val="24"/>
        </w:rPr>
      </w:pPr>
      <w:r w:rsidRPr="00162131">
        <w:rPr>
          <w:b/>
          <w:sz w:val="24"/>
        </w:rPr>
        <w:t>Document for:</w:t>
      </w:r>
      <w:r w:rsidRPr="00162131">
        <w:rPr>
          <w:sz w:val="24"/>
        </w:rPr>
        <w:tab/>
      </w:r>
      <w:bookmarkStart w:id="3" w:name="DocumentFor"/>
      <w:bookmarkEnd w:id="3"/>
      <w:r w:rsidRPr="00162131">
        <w:rPr>
          <w:sz w:val="24"/>
        </w:rPr>
        <w:t>Discussion and Decision</w:t>
      </w:r>
    </w:p>
    <w:p w14:paraId="2D755A6C" w14:textId="77777777" w:rsidR="00521F57" w:rsidRPr="00162131" w:rsidRDefault="00521F57" w:rsidP="00521F57">
      <w:pPr>
        <w:pStyle w:val="Heading1"/>
        <w:tabs>
          <w:tab w:val="num" w:pos="720"/>
        </w:tabs>
        <w:ind w:left="720" w:hanging="720"/>
        <w:jc w:val="both"/>
        <w:rPr>
          <w:rFonts w:ascii="Times New Roman" w:hAnsi="Times New Roman"/>
        </w:rPr>
      </w:pPr>
      <w:r>
        <w:rPr>
          <w:rFonts w:ascii="Times New Roman" w:hAnsi="Times New Roman"/>
        </w:rPr>
        <w:t>Introduction</w:t>
      </w:r>
    </w:p>
    <w:p w14:paraId="0A1AB84E" w14:textId="77777777" w:rsidR="00521F57" w:rsidRDefault="00521F57" w:rsidP="00521F57">
      <w:pPr>
        <w:rPr>
          <w:lang w:val="en-US"/>
        </w:rPr>
      </w:pPr>
      <w:r>
        <w:rPr>
          <w:lang w:val="en-US"/>
        </w:rPr>
        <w:t>In this contribution, we discuss the remaining issues for evaluation methodology. Following topics are discussed.</w:t>
      </w:r>
    </w:p>
    <w:p w14:paraId="719DD1F7" w14:textId="34BDB0AD" w:rsidR="003F1AAF" w:rsidRPr="003F1AAF" w:rsidRDefault="003F1AAF" w:rsidP="00D179FD">
      <w:pPr>
        <w:pStyle w:val="ListParagraph"/>
        <w:numPr>
          <w:ilvl w:val="0"/>
          <w:numId w:val="4"/>
        </w:numPr>
        <w:rPr>
          <w:lang w:val="en-US"/>
        </w:rPr>
      </w:pPr>
      <w:r>
        <w:rPr>
          <w:lang w:val="en-US"/>
        </w:rPr>
        <w:t>Impact of PDCCH capacity on XR capacity</w:t>
      </w:r>
    </w:p>
    <w:p w14:paraId="5E3BB294" w14:textId="6C2FA9F2" w:rsidR="002C5DE3" w:rsidRDefault="00FD1FC4" w:rsidP="00D179FD">
      <w:pPr>
        <w:pStyle w:val="ListParagraph"/>
        <w:numPr>
          <w:ilvl w:val="0"/>
          <w:numId w:val="4"/>
        </w:numPr>
        <w:rPr>
          <w:lang w:val="en-US"/>
        </w:rPr>
      </w:pPr>
      <w:r>
        <w:rPr>
          <w:lang w:val="en-US"/>
        </w:rPr>
        <w:t>FR2 Power model</w:t>
      </w:r>
    </w:p>
    <w:p w14:paraId="7B97A597" w14:textId="36A8AF04" w:rsidR="002E12CB" w:rsidRDefault="002E12CB" w:rsidP="00D179FD">
      <w:pPr>
        <w:pStyle w:val="ListParagraph"/>
        <w:numPr>
          <w:ilvl w:val="0"/>
          <w:numId w:val="4"/>
        </w:numPr>
        <w:rPr>
          <w:lang w:val="en-US"/>
        </w:rPr>
      </w:pPr>
      <w:r>
        <w:rPr>
          <w:lang w:val="en-US"/>
        </w:rPr>
        <w:t xml:space="preserve">BS antenna </w:t>
      </w:r>
      <w:proofErr w:type="spellStart"/>
      <w:r>
        <w:rPr>
          <w:lang w:val="en-US"/>
        </w:rPr>
        <w:t>downtilt</w:t>
      </w:r>
      <w:proofErr w:type="spellEnd"/>
    </w:p>
    <w:p w14:paraId="004EF06B" w14:textId="1912EE08" w:rsidR="002E12CB" w:rsidRDefault="002E12CB" w:rsidP="00D179FD">
      <w:pPr>
        <w:pStyle w:val="ListParagraph"/>
        <w:numPr>
          <w:ilvl w:val="0"/>
          <w:numId w:val="4"/>
        </w:numPr>
        <w:rPr>
          <w:lang w:val="en-US"/>
        </w:rPr>
      </w:pPr>
      <w:r>
        <w:rPr>
          <w:lang w:val="en-US"/>
        </w:rPr>
        <w:t xml:space="preserve">Jitter for multi-stream DL traffic model </w:t>
      </w:r>
      <w:r w:rsidR="00DA13E4">
        <w:rPr>
          <w:lang w:val="en-US"/>
        </w:rPr>
        <w:t>O</w:t>
      </w:r>
      <w:r>
        <w:rPr>
          <w:lang w:val="en-US"/>
        </w:rPr>
        <w:t>ption 1</w:t>
      </w:r>
    </w:p>
    <w:p w14:paraId="7D53A4A4" w14:textId="3CADB874" w:rsidR="002E12CB" w:rsidRDefault="002E12CB" w:rsidP="00D179FD">
      <w:pPr>
        <w:pStyle w:val="ListParagraph"/>
        <w:numPr>
          <w:ilvl w:val="0"/>
          <w:numId w:val="4"/>
        </w:numPr>
        <w:rPr>
          <w:lang w:val="en-US"/>
        </w:rPr>
      </w:pPr>
      <w:r>
        <w:rPr>
          <w:lang w:val="en-US"/>
        </w:rPr>
        <w:t xml:space="preserve">Jitter for multi-stream DL traffic model </w:t>
      </w:r>
      <w:r w:rsidR="00DA13E4">
        <w:rPr>
          <w:lang w:val="en-US"/>
        </w:rPr>
        <w:t>O</w:t>
      </w:r>
      <w:r>
        <w:rPr>
          <w:lang w:val="en-US"/>
        </w:rPr>
        <w:t>ption 2</w:t>
      </w:r>
    </w:p>
    <w:p w14:paraId="1224B682" w14:textId="2030CAA1" w:rsidR="008475A7" w:rsidRPr="004D2F5D" w:rsidRDefault="00521F57" w:rsidP="004D2F5D">
      <w:pPr>
        <w:pStyle w:val="Heading1"/>
        <w:tabs>
          <w:tab w:val="num" w:pos="720"/>
        </w:tabs>
        <w:ind w:left="720" w:hanging="720"/>
        <w:jc w:val="both"/>
        <w:rPr>
          <w:rFonts w:ascii="Times New Roman" w:hAnsi="Times New Roman"/>
        </w:rPr>
      </w:pPr>
      <w:r>
        <w:rPr>
          <w:rFonts w:ascii="Times New Roman" w:hAnsi="Times New Roman"/>
        </w:rPr>
        <w:t>Evaluation methodology</w:t>
      </w:r>
      <w:r w:rsidR="00BF197A">
        <w:tab/>
      </w:r>
    </w:p>
    <w:p w14:paraId="417E9338" w14:textId="78287BA8" w:rsidR="003F1AAF" w:rsidRDefault="003F1AAF" w:rsidP="005F6443">
      <w:pPr>
        <w:pStyle w:val="Heading2a"/>
      </w:pPr>
      <w:r>
        <w:t>Impact of PDCCH Capacity on XR Capacity</w:t>
      </w:r>
    </w:p>
    <w:p w14:paraId="7EFF9725" w14:textId="5C530A61" w:rsidR="002B1EFA" w:rsidRPr="00F1688B" w:rsidRDefault="00F1688B" w:rsidP="00F1688B">
      <w:pPr>
        <w:pStyle w:val="Heading3"/>
        <w:rPr>
          <w:u w:val="single"/>
        </w:rPr>
      </w:pPr>
      <w:r w:rsidRPr="00F1688B">
        <w:t>Background</w:t>
      </w:r>
    </w:p>
    <w:p w14:paraId="66A97977" w14:textId="083B3F91" w:rsidR="00537213" w:rsidRDefault="3061DE09" w:rsidP="006A765A">
      <w:pPr>
        <w:jc w:val="both"/>
      </w:pPr>
      <w:r>
        <w:t>For some XR streams like UL pose update or DL 8Mbps</w:t>
      </w:r>
      <w:r w:rsidR="669E0AA5">
        <w:t xml:space="preserve"> video for CG, PUSCH and PDSCH can reach very high capacity</w:t>
      </w:r>
      <w:r w:rsidR="151A426F">
        <w:t xml:space="preserve">. </w:t>
      </w:r>
      <w:r w:rsidR="00EE75AC">
        <w:t xml:space="preserve">This high capacity is higher than what can be really </w:t>
      </w:r>
      <w:r w:rsidR="006A765A">
        <w:t>scheduled</w:t>
      </w:r>
      <w:r w:rsidR="00EE75AC">
        <w:t xml:space="preserve"> for a given </w:t>
      </w:r>
      <w:r w:rsidR="000014B3">
        <w:t>PDCCH capacity (# of CCEs)</w:t>
      </w:r>
      <w:r w:rsidR="006A765A">
        <w:t xml:space="preserve"> by dynamic scheduling</w:t>
      </w:r>
      <w:r w:rsidR="000014B3">
        <w:t xml:space="preserve">. Thus, for </w:t>
      </w:r>
      <w:r w:rsidR="151A426F">
        <w:t xml:space="preserve">these </w:t>
      </w:r>
      <w:r w:rsidR="00715931">
        <w:t>low</w:t>
      </w:r>
      <w:r w:rsidR="009B45CE">
        <w:t>-</w:t>
      </w:r>
      <w:r w:rsidR="00715931">
        <w:t xml:space="preserve">rate </w:t>
      </w:r>
      <w:r w:rsidR="151A426F">
        <w:t>applications</w:t>
      </w:r>
      <w:r w:rsidR="00715931">
        <w:t xml:space="preserve"> w/ dynamic scheduling</w:t>
      </w:r>
      <w:r w:rsidR="151A426F">
        <w:t>, PDCCH ca</w:t>
      </w:r>
      <w:r w:rsidR="569E4BB6">
        <w:t xml:space="preserve">pacity </w:t>
      </w:r>
      <w:r w:rsidR="000014B3">
        <w:t>needs</w:t>
      </w:r>
      <w:r w:rsidR="569E4BB6">
        <w:t xml:space="preserve"> </w:t>
      </w:r>
      <w:r w:rsidR="000014B3">
        <w:t xml:space="preserve">to </w:t>
      </w:r>
      <w:r w:rsidR="569E4BB6">
        <w:t xml:space="preserve">be </w:t>
      </w:r>
      <w:r w:rsidR="7382F3CD">
        <w:t>considered</w:t>
      </w:r>
      <w:r w:rsidR="000014B3">
        <w:t xml:space="preserve"> </w:t>
      </w:r>
      <w:r w:rsidR="00E13388">
        <w:t xml:space="preserve">to make the results more </w:t>
      </w:r>
      <w:r w:rsidR="00715931">
        <w:t>meaningful</w:t>
      </w:r>
      <w:r w:rsidR="00E13388">
        <w:t>.</w:t>
      </w:r>
    </w:p>
    <w:p w14:paraId="0C385896" w14:textId="49C95FFF" w:rsidR="00F1688B" w:rsidRDefault="00F1688B" w:rsidP="00F1688B">
      <w:pPr>
        <w:pStyle w:val="Heading3"/>
      </w:pPr>
      <w:r>
        <w:t>PDCCH capacity calculation</w:t>
      </w:r>
    </w:p>
    <w:p w14:paraId="3C8FA923" w14:textId="7EAA6FB0" w:rsidR="38EAFCDC" w:rsidRDefault="38EAFCDC" w:rsidP="3ABC4718">
      <w:pPr>
        <w:spacing w:line="259" w:lineRule="auto"/>
      </w:pPr>
      <w:r>
        <w:t>PDCCH capacity in terms of CCEs</w:t>
      </w:r>
      <w:r w:rsidR="61CB18FC">
        <w:t xml:space="preserve"> depends on the resources allocated to it (number of RBs and symbol</w:t>
      </w:r>
      <w:r w:rsidR="6831AF60">
        <w:t>s</w:t>
      </w:r>
      <w:r w:rsidR="00B011B6">
        <w:t>)</w:t>
      </w:r>
      <w:r w:rsidR="00154EB8">
        <w:t xml:space="preserve"> assuming full band CORESET allocation</w:t>
      </w:r>
      <w:r w:rsidR="6831AF60">
        <w:t>:</w:t>
      </w:r>
    </w:p>
    <w:p w14:paraId="4ED49BBC" w14:textId="4229C011" w:rsidR="00F1688B" w:rsidRPr="00CA7322" w:rsidRDefault="001D0A3B" w:rsidP="00F1688B">
      <m:oMathPara>
        <m:oMath>
          <m:sSub>
            <m:sSubPr>
              <m:ctrlPr>
                <w:rPr>
                  <w:rFonts w:ascii="Cambria Math" w:hAnsi="Cambria Math"/>
                  <w:i/>
                </w:rPr>
              </m:ctrlPr>
            </m:sSubPr>
            <m:e>
              <m:r>
                <w:rPr>
                  <w:rFonts w:ascii="Cambria Math" w:hAnsi="Cambria Math"/>
                </w:rPr>
                <m:t>N</m:t>
              </m:r>
            </m:e>
            <m:sub>
              <m:r>
                <w:rPr>
                  <w:rFonts w:ascii="Cambria Math" w:hAnsi="Cambria Math"/>
                </w:rPr>
                <m:t>CCE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symbol</m:t>
                  </m:r>
                </m:sub>
              </m:sSub>
            </m:num>
            <m:den>
              <m:r>
                <w:rPr>
                  <w:rFonts w:ascii="Cambria Math" w:hAnsi="Cambria Math"/>
                </w:rPr>
                <m:t>6</m:t>
              </m:r>
            </m:den>
          </m:f>
        </m:oMath>
      </m:oMathPara>
    </w:p>
    <w:p w14:paraId="56BA1F92" w14:textId="52EE3805" w:rsidR="00CA7322" w:rsidRDefault="00EE351B" w:rsidP="00E30B6A">
      <w:pPr>
        <w:jc w:val="both"/>
      </w:pPr>
      <w:r>
        <w:t xml:space="preserve">Each UE that is granted PDSCH or PUSCH </w:t>
      </w:r>
      <w:r w:rsidR="00D2284B">
        <w:t>resources on a slot</w:t>
      </w:r>
      <w:r w:rsidR="002E4001">
        <w:t xml:space="preserve"> </w:t>
      </w:r>
      <w:r w:rsidR="00BC1C89">
        <w:t>K</w:t>
      </w:r>
      <w:r w:rsidR="00D2284B">
        <w:t xml:space="preserve"> must also be granted some CCEs</w:t>
      </w:r>
      <w:r w:rsidR="002E4001">
        <w:t xml:space="preserve"> </w:t>
      </w:r>
      <w:r w:rsidR="00BC1C89">
        <w:t xml:space="preserve">on slot K-k0 or K-k2 respectively. </w:t>
      </w:r>
      <w:r w:rsidR="009D43D0">
        <w:t>The amount of CCEs granted to a UE</w:t>
      </w:r>
      <w:r w:rsidR="002366B6">
        <w:t xml:space="preserve"> depends on its link budget and can be 1, 2, 4, 8, or 16.</w:t>
      </w:r>
    </w:p>
    <w:p w14:paraId="4E2844F0" w14:textId="1239A325" w:rsidR="00F1688B" w:rsidRDefault="00F1688B" w:rsidP="0044097D">
      <w:pPr>
        <w:pStyle w:val="Heading3"/>
      </w:pPr>
      <w:r>
        <w:t>PDCCH capacity limited XR Capacity</w:t>
      </w:r>
    </w:p>
    <w:p w14:paraId="0D9B9AFD" w14:textId="25EA0BCC" w:rsidR="00F1688B" w:rsidRDefault="00F56EFF" w:rsidP="00F1688B">
      <w:pPr>
        <w:rPr>
          <w:b/>
          <w:bCs/>
          <w:u w:val="single"/>
        </w:rPr>
      </w:pPr>
      <w:r w:rsidRPr="00F56EFF">
        <w:rPr>
          <w:b/>
          <w:bCs/>
          <w:u w:val="single"/>
        </w:rPr>
        <w:t>DL capacity from DL-only evaluation</w:t>
      </w:r>
    </w:p>
    <w:p w14:paraId="1ED34ABB" w14:textId="41027E1C" w:rsidR="0030198F" w:rsidRPr="004F5CAC" w:rsidRDefault="006770CC" w:rsidP="00150C11">
      <w:pPr>
        <w:jc w:val="both"/>
        <w:rPr>
          <w:b/>
          <w:bCs/>
        </w:rPr>
      </w:pPr>
      <w:r w:rsidRPr="004F5CAC">
        <w:rPr>
          <w:b/>
          <w:bCs/>
        </w:rPr>
        <w:fldChar w:fldCharType="begin"/>
      </w:r>
      <w:r w:rsidRPr="004F5CAC">
        <w:rPr>
          <w:b/>
          <w:bCs/>
        </w:rPr>
        <w:instrText xml:space="preserve"> REF _Ref78966088 \h </w:instrText>
      </w:r>
      <w:r w:rsidR="00150C11">
        <w:rPr>
          <w:b/>
          <w:bCs/>
        </w:rPr>
        <w:instrText xml:space="preserve"> \* MERGEFORMAT </w:instrText>
      </w:r>
      <w:r w:rsidRPr="004F5CAC">
        <w:rPr>
          <w:b/>
          <w:bCs/>
        </w:rPr>
      </w:r>
      <w:r w:rsidRPr="004F5CAC">
        <w:rPr>
          <w:b/>
          <w:bCs/>
        </w:rPr>
        <w:fldChar w:fldCharType="separate"/>
      </w:r>
      <w:r w:rsidR="00AC2DBC">
        <w:t xml:space="preserve">Figure </w:t>
      </w:r>
      <w:r w:rsidR="00AC2DBC">
        <w:rPr>
          <w:noProof/>
        </w:rPr>
        <w:t>1</w:t>
      </w:r>
      <w:r w:rsidRPr="004F5CAC">
        <w:rPr>
          <w:b/>
          <w:bCs/>
        </w:rPr>
        <w:fldChar w:fldCharType="end"/>
      </w:r>
      <w:r w:rsidRPr="004F5CAC">
        <w:rPr>
          <w:b/>
          <w:bCs/>
        </w:rPr>
        <w:t xml:space="preserve"> </w:t>
      </w:r>
      <w:r w:rsidRPr="004F5CAC">
        <w:t>illustrate the impact of</w:t>
      </w:r>
      <w:r w:rsidR="004F5CAC">
        <w:t xml:space="preserve"> PDCCH </w:t>
      </w:r>
      <w:r w:rsidR="006D2527">
        <w:t>capacity for DL CG 8Mbps</w:t>
      </w:r>
      <w:r w:rsidR="00233B1E">
        <w:t>, on Dense Urban layout. Blue curve sho</w:t>
      </w:r>
      <w:r w:rsidR="008A2DB8">
        <w:t>ws the satisfied UEs ratio depending on UE</w:t>
      </w:r>
      <w:r w:rsidR="0096027E">
        <w:t>s</w:t>
      </w:r>
      <w:r w:rsidR="008A2DB8">
        <w:t xml:space="preserve"> number</w:t>
      </w:r>
      <w:r w:rsidR="00EF1215">
        <w:t xml:space="preserve"> when </w:t>
      </w:r>
      <w:r w:rsidR="00882379">
        <w:t xml:space="preserve">PDCCH capacity is </w:t>
      </w:r>
      <w:r w:rsidR="00394548">
        <w:t>unlimited. For orange curve, PDCCH capacity is limited</w:t>
      </w:r>
      <w:r w:rsidR="00150C11">
        <w:t xml:space="preserve"> to 44 CCEs (</w:t>
      </w:r>
      <w:r w:rsidR="002D3071">
        <w:t>i.e.,</w:t>
      </w:r>
      <w:r w:rsidR="00150C11">
        <w:t xml:space="preserve"> 1 symbol per slot, over </w:t>
      </w:r>
      <w:r w:rsidR="002D3071">
        <w:t>264 RBs)</w:t>
      </w:r>
    </w:p>
    <w:p w14:paraId="6F854A88" w14:textId="5660D3A5" w:rsidR="00673A44" w:rsidRDefault="00C56D00" w:rsidP="004D39AF">
      <w:pPr>
        <w:keepNext/>
        <w:jc w:val="center"/>
      </w:pPr>
      <w:r w:rsidRPr="00C56D00">
        <w:rPr>
          <w:noProof/>
        </w:rPr>
        <w:lastRenderedPageBreak/>
        <w:drawing>
          <wp:inline distT="0" distB="0" distL="0" distR="0" wp14:anchorId="5BA449D7" wp14:editId="4D28C978">
            <wp:extent cx="3561809" cy="2343869"/>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67869" cy="2347857"/>
                    </a:xfrm>
                    <a:prstGeom prst="rect">
                      <a:avLst/>
                    </a:prstGeom>
                  </pic:spPr>
                </pic:pic>
              </a:graphicData>
            </a:graphic>
          </wp:inline>
        </w:drawing>
      </w:r>
    </w:p>
    <w:p w14:paraId="1048E553" w14:textId="3CA472AA" w:rsidR="00F56EFF" w:rsidRPr="00EE19BC" w:rsidRDefault="00673A44" w:rsidP="00673A44">
      <w:pPr>
        <w:pStyle w:val="Caption"/>
        <w:jc w:val="center"/>
      </w:pPr>
      <w:bookmarkStart w:id="4" w:name="_Ref78966088"/>
      <w:bookmarkStart w:id="5" w:name="_Ref78966077"/>
      <w:r>
        <w:t xml:space="preserve">Figure </w:t>
      </w:r>
      <w:fldSimple w:instr=" SEQ Figure \* ARABIC ">
        <w:r w:rsidR="00AC2DBC">
          <w:rPr>
            <w:noProof/>
          </w:rPr>
          <w:t>1</w:t>
        </w:r>
      </w:fldSimple>
      <w:bookmarkEnd w:id="4"/>
      <w:r w:rsidR="00CD3F0A">
        <w:t xml:space="preserve">: </w:t>
      </w:r>
      <w:r w:rsidR="00CD3F0A" w:rsidRPr="00EE19BC">
        <w:t xml:space="preserve">Impact of PDCCH </w:t>
      </w:r>
      <w:r w:rsidR="007F69A8" w:rsidRPr="00EE19BC">
        <w:t>on capacity, Dense Urban, DL CG 8Mbps</w:t>
      </w:r>
      <w:bookmarkEnd w:id="5"/>
    </w:p>
    <w:p w14:paraId="0F2F66D1" w14:textId="42AE1CEF" w:rsidR="00727A56" w:rsidRDefault="00D84383" w:rsidP="00727A56">
      <w:pPr>
        <w:rPr>
          <w:lang w:val="en-US"/>
        </w:rPr>
      </w:pPr>
      <w:r>
        <w:rPr>
          <w:lang w:val="en-US"/>
        </w:rPr>
        <w:t xml:space="preserve">With these parameters, enforcing PDCCH limitation </w:t>
      </w:r>
      <w:r w:rsidR="008E05A7">
        <w:rPr>
          <w:lang w:val="en-US"/>
        </w:rPr>
        <w:t>decreases</w:t>
      </w:r>
      <w:r>
        <w:rPr>
          <w:lang w:val="en-US"/>
        </w:rPr>
        <w:t xml:space="preserve"> </w:t>
      </w:r>
      <w:r w:rsidR="008E05A7">
        <w:rPr>
          <w:lang w:val="en-US"/>
        </w:rPr>
        <w:t>capacity by 2%.</w:t>
      </w:r>
      <w:r w:rsidR="002D0BE6">
        <w:rPr>
          <w:lang w:val="en-US"/>
        </w:rPr>
        <w:t xml:space="preserve"> PDCCH capacity could be </w:t>
      </w:r>
      <w:r w:rsidR="007B5771">
        <w:rPr>
          <w:lang w:val="en-US"/>
        </w:rPr>
        <w:t xml:space="preserve">raised by increasing </w:t>
      </w:r>
      <w:r w:rsidR="008C03EA">
        <w:rPr>
          <w:lang w:val="en-US"/>
        </w:rPr>
        <w:t xml:space="preserve">its number of symbols and/or RBs, but that would </w:t>
      </w:r>
      <w:r w:rsidR="00DF1173">
        <w:rPr>
          <w:lang w:val="en-US"/>
        </w:rPr>
        <w:t>result in decreased PDSCH capacity.</w:t>
      </w:r>
    </w:p>
    <w:p w14:paraId="250786D1" w14:textId="730C1044" w:rsidR="00AB32B4" w:rsidRPr="001E3B4D" w:rsidRDefault="00DF136A" w:rsidP="00AB32B4">
      <w:pPr>
        <w:rPr>
          <w:b/>
          <w:i/>
          <w:lang w:val="en-US"/>
        </w:rPr>
      </w:pPr>
      <w:r w:rsidRPr="001E3B4D">
        <w:rPr>
          <w:b/>
          <w:bCs/>
          <w:i/>
          <w:iCs/>
          <w:lang w:val="en-US"/>
        </w:rPr>
        <w:t xml:space="preserve">Observation </w:t>
      </w:r>
      <w:r w:rsidR="00141992">
        <w:rPr>
          <w:b/>
          <w:bCs/>
          <w:i/>
          <w:iCs/>
          <w:lang w:val="en-US"/>
        </w:rPr>
        <w:t>1</w:t>
      </w:r>
    </w:p>
    <w:p w14:paraId="459824D7" w14:textId="525B3EFB" w:rsidR="00DF136A" w:rsidRPr="00534352" w:rsidRDefault="00DF136A" w:rsidP="00D179FD">
      <w:pPr>
        <w:pStyle w:val="ListParagraph"/>
        <w:numPr>
          <w:ilvl w:val="0"/>
          <w:numId w:val="6"/>
        </w:numPr>
        <w:rPr>
          <w:b/>
          <w:bCs/>
          <w:i/>
          <w:iCs/>
          <w:lang w:val="en-US"/>
        </w:rPr>
      </w:pPr>
      <w:r w:rsidRPr="00534352">
        <w:rPr>
          <w:b/>
          <w:bCs/>
          <w:i/>
          <w:iCs/>
          <w:lang w:val="en-US"/>
        </w:rPr>
        <w:t>For DL case, the XR capacity is not much limited by PDCCH capacity.</w:t>
      </w:r>
    </w:p>
    <w:p w14:paraId="54EE4CCF" w14:textId="0196D700" w:rsidR="00F56EFF" w:rsidRPr="00F56EFF" w:rsidRDefault="00F56EFF" w:rsidP="00F1688B">
      <w:pPr>
        <w:rPr>
          <w:b/>
          <w:bCs/>
          <w:u w:val="single"/>
        </w:rPr>
      </w:pPr>
      <w:r w:rsidRPr="00F56EFF">
        <w:rPr>
          <w:b/>
          <w:bCs/>
          <w:u w:val="single"/>
        </w:rPr>
        <w:t>UL capacity from UL-only evaluation</w:t>
      </w:r>
    </w:p>
    <w:p w14:paraId="146C060F" w14:textId="1679BF28" w:rsidR="00F56EFF" w:rsidRDefault="00FC1834" w:rsidP="000E2A4E">
      <w:pPr>
        <w:jc w:val="both"/>
      </w:pPr>
      <w:r>
        <w:t xml:space="preserve">Let us consider </w:t>
      </w:r>
      <w:r w:rsidR="00755247">
        <w:t>DDDSU slot configuration</w:t>
      </w:r>
      <w:r w:rsidR="00B62B23">
        <w:t>.</w:t>
      </w:r>
      <w:r w:rsidR="00CB0DD2">
        <w:t xml:space="preserve"> </w:t>
      </w:r>
      <w:r w:rsidR="00D42080">
        <w:t xml:space="preserve">PDCCH </w:t>
      </w:r>
      <w:r w:rsidR="00981BEF">
        <w:t>allocation for PUSCH user</w:t>
      </w:r>
      <w:r w:rsidR="00D72F2F">
        <w:t>s can be spread out over multiple D/S slots by using different k2 value</w:t>
      </w:r>
      <w:r w:rsidR="00015E6F">
        <w:t>s to different UEs.</w:t>
      </w:r>
      <w:r w:rsidR="00EC3F76">
        <w:t xml:space="preserve"> Then the PDCCH </w:t>
      </w:r>
      <w:r w:rsidR="00E57860">
        <w:t xml:space="preserve">capacity available to PUSCH users can vary a lot depending </w:t>
      </w:r>
      <w:r w:rsidR="00CD32A0">
        <w:t xml:space="preserve">on the resources allocated to PDCCH on each slot as well as the number of </w:t>
      </w:r>
      <w:r w:rsidR="00AB78F9">
        <w:t xml:space="preserve">D and S slots that can be used </w:t>
      </w:r>
      <w:r w:rsidR="000251AB">
        <w:t>to host DCI for PUSCH UEs.</w:t>
      </w:r>
    </w:p>
    <w:p w14:paraId="57A72E1B" w14:textId="54BD34CE" w:rsidR="000251AB" w:rsidRDefault="007915E4" w:rsidP="000E2A4E">
      <w:pPr>
        <w:jc w:val="both"/>
      </w:pPr>
      <w:r>
        <w:t xml:space="preserve">The question of PDCCH capacity </w:t>
      </w:r>
      <w:r w:rsidR="00501D91">
        <w:t xml:space="preserve">is very important for low data rate application </w:t>
      </w:r>
      <w:r w:rsidR="00433068">
        <w:t>as</w:t>
      </w:r>
      <w:r w:rsidR="00501D91">
        <w:t xml:space="preserve"> illustrated </w:t>
      </w:r>
      <w:r w:rsidR="00D57F9E">
        <w:t xml:space="preserve">by </w:t>
      </w:r>
      <w:r w:rsidR="00D57F9E">
        <w:fldChar w:fldCharType="begin"/>
      </w:r>
      <w:r w:rsidR="00D57F9E">
        <w:instrText xml:space="preserve"> REF _Ref78978643 \h </w:instrText>
      </w:r>
      <w:r w:rsidR="000E2A4E">
        <w:instrText xml:space="preserve"> \* MERGEFORMAT </w:instrText>
      </w:r>
      <w:r w:rsidR="00D57F9E">
        <w:fldChar w:fldCharType="separate"/>
      </w:r>
      <w:r w:rsidR="00AC2DBC">
        <w:t xml:space="preserve">Figure </w:t>
      </w:r>
      <w:r w:rsidR="00AC2DBC">
        <w:rPr>
          <w:noProof/>
        </w:rPr>
        <w:t>2</w:t>
      </w:r>
      <w:r w:rsidR="00D57F9E">
        <w:fldChar w:fldCharType="end"/>
      </w:r>
      <w:r w:rsidR="00D57F9E">
        <w:t>. It shows</w:t>
      </w:r>
      <w:r w:rsidR="00FE2C2D">
        <w:t xml:space="preserve"> the satisfied UE ratio as well as the </w:t>
      </w:r>
      <w:r w:rsidR="00647FB8">
        <w:t xml:space="preserve">average </w:t>
      </w:r>
      <w:r w:rsidR="00FE2C2D">
        <w:t>PDCCH utilisation as a function of the number of UEs per cell for different scenarios</w:t>
      </w:r>
      <w:r w:rsidR="00FB354E">
        <w:t xml:space="preserve">. PDCCH </w:t>
      </w:r>
      <w:r w:rsidR="00F836E4">
        <w:t>requirement</w:t>
      </w:r>
      <w:r w:rsidR="00FB354E">
        <w:t xml:space="preserve"> is expressed as </w:t>
      </w:r>
      <w:r w:rsidR="006A57FF">
        <w:t>the</w:t>
      </w:r>
      <w:r w:rsidR="00FB354E">
        <w:t xml:space="preserve"> number of PDCCH symbols</w:t>
      </w:r>
      <w:r w:rsidR="00554ADE">
        <w:t xml:space="preserve"> assuming 264 RBs are </w:t>
      </w:r>
      <w:r w:rsidR="000E2A4E">
        <w:t>available.</w:t>
      </w:r>
    </w:p>
    <w:p w14:paraId="4C06ED88" w14:textId="65CEDE65" w:rsidR="000E2A4E" w:rsidRDefault="00005ACF" w:rsidP="000E2A4E">
      <w:pPr>
        <w:jc w:val="both"/>
      </w:pPr>
      <w:r>
        <w:t xml:space="preserve">While PUSCH capacity allows to serve </w:t>
      </w:r>
      <w:r w:rsidR="00C34F20">
        <w:t>up to 240 UEs</w:t>
      </w:r>
      <w:r w:rsidR="00C03905">
        <w:t xml:space="preserve"> without dropping below 90% satisfied UEs, PDCCH </w:t>
      </w:r>
      <w:r w:rsidR="00F836E4">
        <w:t>requirement</w:t>
      </w:r>
      <w:r w:rsidR="00C03905">
        <w:t xml:space="preserve"> becomes quite </w:t>
      </w:r>
      <w:r w:rsidR="00647FB8">
        <w:t>significant</w:t>
      </w:r>
      <w:r w:rsidR="00C707B2">
        <w:t xml:space="preserve"> with up to 12 symbols necessary to handle the average PDCCH load.</w:t>
      </w:r>
    </w:p>
    <w:p w14:paraId="46F78B2E" w14:textId="572D9D43" w:rsidR="00C72649" w:rsidRDefault="00E90D58" w:rsidP="00C72649">
      <w:pPr>
        <w:keepNext/>
        <w:jc w:val="center"/>
      </w:pPr>
      <w:r>
        <w:rPr>
          <w:noProof/>
        </w:rPr>
        <w:lastRenderedPageBreak/>
        <w:drawing>
          <wp:inline distT="0" distB="0" distL="0" distR="0" wp14:anchorId="0BF6EBD5" wp14:editId="38BD56C0">
            <wp:extent cx="4355465" cy="871093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355465" cy="8710930"/>
                    </a:xfrm>
                    <a:prstGeom prst="rect">
                      <a:avLst/>
                    </a:prstGeom>
                  </pic:spPr>
                </pic:pic>
              </a:graphicData>
            </a:graphic>
          </wp:inline>
        </w:drawing>
      </w:r>
    </w:p>
    <w:p w14:paraId="23B3DA0F" w14:textId="49D90395" w:rsidR="00891C4D" w:rsidRDefault="00C72649" w:rsidP="00C72649">
      <w:pPr>
        <w:pStyle w:val="Caption"/>
        <w:jc w:val="center"/>
      </w:pPr>
      <w:bookmarkStart w:id="6" w:name="_Ref78978643"/>
      <w:r>
        <w:t xml:space="preserve">Figure </w:t>
      </w:r>
      <w:fldSimple w:instr=" SEQ Figure \* ARABIC ">
        <w:r w:rsidR="00AC2DBC">
          <w:rPr>
            <w:noProof/>
          </w:rPr>
          <w:t>2</w:t>
        </w:r>
      </w:fldSimple>
      <w:bookmarkEnd w:id="6"/>
      <w:r>
        <w:t xml:space="preserve">: </w:t>
      </w:r>
      <w:r w:rsidR="00EC7143" w:rsidRPr="00EC7143">
        <w:rPr>
          <w:b w:val="0"/>
          <w:bCs w:val="0"/>
        </w:rPr>
        <w:t xml:space="preserve">PDCCH </w:t>
      </w:r>
      <w:r w:rsidR="00960E25">
        <w:rPr>
          <w:b w:val="0"/>
          <w:bCs w:val="0"/>
        </w:rPr>
        <w:t>requirement</w:t>
      </w:r>
      <w:r w:rsidR="00EC7143" w:rsidRPr="00EC7143">
        <w:rPr>
          <w:b w:val="0"/>
          <w:bCs w:val="0"/>
        </w:rPr>
        <w:t xml:space="preserve"> for UL pose update</w:t>
      </w:r>
    </w:p>
    <w:p w14:paraId="3BB569BB" w14:textId="0CB77C0E" w:rsidR="00DF136A" w:rsidRPr="001E3B4D" w:rsidRDefault="00DF136A" w:rsidP="00F1688B">
      <w:pPr>
        <w:rPr>
          <w:b/>
          <w:bCs/>
          <w:i/>
          <w:iCs/>
        </w:rPr>
      </w:pPr>
      <w:r w:rsidRPr="001E3B4D">
        <w:rPr>
          <w:b/>
          <w:bCs/>
          <w:i/>
          <w:iCs/>
        </w:rPr>
        <w:lastRenderedPageBreak/>
        <w:t xml:space="preserve">Observation </w:t>
      </w:r>
      <w:r w:rsidR="00141992">
        <w:rPr>
          <w:b/>
          <w:bCs/>
          <w:i/>
          <w:iCs/>
        </w:rPr>
        <w:t>2</w:t>
      </w:r>
    </w:p>
    <w:p w14:paraId="761DDDE2" w14:textId="7269E751" w:rsidR="00DF136A" w:rsidRPr="001A2A28" w:rsidRDefault="0095679B" w:rsidP="00D179FD">
      <w:pPr>
        <w:pStyle w:val="ListParagraph"/>
        <w:numPr>
          <w:ilvl w:val="0"/>
          <w:numId w:val="6"/>
        </w:numPr>
        <w:rPr>
          <w:b/>
          <w:bCs/>
          <w:i/>
          <w:iCs/>
        </w:rPr>
      </w:pPr>
      <w:r w:rsidRPr="001A2A28">
        <w:rPr>
          <w:b/>
          <w:bCs/>
          <w:i/>
          <w:iCs/>
        </w:rPr>
        <w:t>The XR</w:t>
      </w:r>
      <w:r w:rsidR="00DF136A" w:rsidRPr="001A2A28">
        <w:rPr>
          <w:b/>
          <w:bCs/>
          <w:i/>
          <w:iCs/>
        </w:rPr>
        <w:t xml:space="preserve"> </w:t>
      </w:r>
      <w:r w:rsidRPr="001A2A28">
        <w:rPr>
          <w:b/>
          <w:bCs/>
          <w:i/>
          <w:iCs/>
        </w:rPr>
        <w:t xml:space="preserve">UL </w:t>
      </w:r>
      <w:r w:rsidR="00DF136A" w:rsidRPr="001A2A28">
        <w:rPr>
          <w:b/>
          <w:bCs/>
          <w:i/>
          <w:iCs/>
        </w:rPr>
        <w:t xml:space="preserve">pose </w:t>
      </w:r>
      <w:r w:rsidRPr="001A2A28">
        <w:rPr>
          <w:b/>
          <w:bCs/>
          <w:i/>
          <w:iCs/>
        </w:rPr>
        <w:t xml:space="preserve">update capacity is severely affected by the </w:t>
      </w:r>
      <w:r w:rsidR="003F4A35" w:rsidRPr="001A2A28">
        <w:rPr>
          <w:b/>
          <w:bCs/>
          <w:i/>
          <w:iCs/>
        </w:rPr>
        <w:t xml:space="preserve">PDCCH capacity. Therefore, PDCCH capacity needs to be </w:t>
      </w:r>
      <w:r w:rsidR="00D309FF" w:rsidRPr="001A2A28">
        <w:rPr>
          <w:b/>
          <w:bCs/>
          <w:i/>
          <w:iCs/>
        </w:rPr>
        <w:t>considered</w:t>
      </w:r>
      <w:r w:rsidR="003F4A35" w:rsidRPr="001A2A28">
        <w:rPr>
          <w:b/>
          <w:bCs/>
          <w:i/>
          <w:iCs/>
        </w:rPr>
        <w:t xml:space="preserve"> </w:t>
      </w:r>
      <w:r w:rsidR="006453A8" w:rsidRPr="001A2A28">
        <w:rPr>
          <w:b/>
          <w:bCs/>
          <w:i/>
          <w:iCs/>
        </w:rPr>
        <w:t xml:space="preserve">when evaluating </w:t>
      </w:r>
      <w:r w:rsidR="009157CF" w:rsidRPr="001A2A28">
        <w:rPr>
          <w:b/>
          <w:bCs/>
          <w:i/>
          <w:iCs/>
        </w:rPr>
        <w:t>XR UL pose capacity</w:t>
      </w:r>
      <w:r w:rsidR="003120DA" w:rsidRPr="001A2A28">
        <w:rPr>
          <w:b/>
          <w:bCs/>
          <w:i/>
          <w:iCs/>
        </w:rPr>
        <w:t>.</w:t>
      </w:r>
    </w:p>
    <w:p w14:paraId="328D6088" w14:textId="77777777" w:rsidR="00DF136A" w:rsidRDefault="00DF136A" w:rsidP="00F1688B">
      <w:pPr>
        <w:rPr>
          <w:b/>
          <w:bCs/>
          <w:u w:val="single"/>
        </w:rPr>
      </w:pPr>
    </w:p>
    <w:p w14:paraId="6CEB1D32" w14:textId="39A60EAA" w:rsidR="00F56EFF" w:rsidRPr="00F56EFF" w:rsidRDefault="00F56EFF" w:rsidP="00F1688B">
      <w:pPr>
        <w:rPr>
          <w:b/>
          <w:bCs/>
          <w:u w:val="single"/>
        </w:rPr>
      </w:pPr>
      <w:r w:rsidRPr="00F56EFF">
        <w:rPr>
          <w:b/>
          <w:bCs/>
          <w:u w:val="single"/>
        </w:rPr>
        <w:t xml:space="preserve">Capacity from joint DL+UL evaluation </w:t>
      </w:r>
    </w:p>
    <w:p w14:paraId="3EACD115" w14:textId="61CAFAE4" w:rsidR="00F1688B" w:rsidRDefault="00D522C1" w:rsidP="00171146">
      <w:pPr>
        <w:jc w:val="both"/>
      </w:pPr>
      <w:r>
        <w:t xml:space="preserve">While UL and DL services do </w:t>
      </w:r>
      <w:r w:rsidR="00373F1D">
        <w:t>not</w:t>
      </w:r>
      <w:r>
        <w:t xml:space="preserve"> compete for </w:t>
      </w:r>
      <w:r w:rsidR="000C3B14">
        <w:t xml:space="preserve">data channel resources, they </w:t>
      </w:r>
      <w:r w:rsidR="00304D98">
        <w:t>must</w:t>
      </w:r>
      <w:r w:rsidR="000C3B14">
        <w:t xml:space="preserve"> share PDCCH.</w:t>
      </w:r>
      <w:r w:rsidR="00C612D9">
        <w:t xml:space="preserve"> </w:t>
      </w:r>
      <w:r w:rsidR="00792A05">
        <w:t>DL</w:t>
      </w:r>
      <w:r w:rsidR="00DC13AC">
        <w:t>-</w:t>
      </w:r>
      <w:r w:rsidR="00792A05">
        <w:t>only simulation</w:t>
      </w:r>
      <w:r w:rsidR="0028518A">
        <w:t>s</w:t>
      </w:r>
      <w:r w:rsidR="00792A05">
        <w:t xml:space="preserve"> have shown that one PDCCH symbol</w:t>
      </w:r>
      <w:r w:rsidR="00CD47DB">
        <w:t xml:space="preserve"> per slot</w:t>
      </w:r>
      <w:r w:rsidR="00DD103F">
        <w:t xml:space="preserve"> was </w:t>
      </w:r>
      <w:r w:rsidR="007470DA">
        <w:t>sufficient</w:t>
      </w:r>
      <w:r w:rsidR="00DD103F">
        <w:t xml:space="preserve"> for the lighter services considered</w:t>
      </w:r>
      <w:r w:rsidR="008C2733">
        <w:t xml:space="preserve"> in this study item</w:t>
      </w:r>
      <w:r w:rsidR="00FB7727">
        <w:t xml:space="preserve">. </w:t>
      </w:r>
      <w:r w:rsidR="0028518A">
        <w:t>UL</w:t>
      </w:r>
      <w:r w:rsidR="0039687A">
        <w:t>-</w:t>
      </w:r>
      <w:r w:rsidR="0028518A">
        <w:t xml:space="preserve">only simulations </w:t>
      </w:r>
      <w:r w:rsidR="00E564F2">
        <w:t xml:space="preserve">have shown that for UL pose update, PDCCH </w:t>
      </w:r>
      <w:r w:rsidR="0039687A">
        <w:t>c</w:t>
      </w:r>
      <w:r w:rsidR="00E564F2">
        <w:t xml:space="preserve">ould become </w:t>
      </w:r>
      <w:r w:rsidR="0039687A">
        <w:t>the</w:t>
      </w:r>
      <w:r w:rsidR="00E564F2">
        <w:t xml:space="preserve"> limiting factor before PUSCH</w:t>
      </w:r>
      <w:r w:rsidR="00171146">
        <w:t>.</w:t>
      </w:r>
    </w:p>
    <w:p w14:paraId="4874BE3C" w14:textId="34D9FF14" w:rsidR="00417380" w:rsidRDefault="00417380" w:rsidP="00171146">
      <w:pPr>
        <w:jc w:val="both"/>
      </w:pPr>
      <w:r>
        <w:t>When run</w:t>
      </w:r>
      <w:r w:rsidR="00083158">
        <w:t>ning joint DL+UL evaluations, especially for the lighter XR</w:t>
      </w:r>
      <w:r w:rsidR="0054050C">
        <w:t xml:space="preserve"> application (like CG or AR with low video </w:t>
      </w:r>
      <w:r w:rsidR="007A3F96">
        <w:t>bit</w:t>
      </w:r>
      <w:r w:rsidR="00586E56">
        <w:t>rate</w:t>
      </w:r>
      <w:r w:rsidR="0054050C">
        <w:t>)</w:t>
      </w:r>
      <w:r w:rsidR="007E6242">
        <w:t xml:space="preserve">, PDCCH </w:t>
      </w:r>
      <w:r w:rsidR="00D155D8">
        <w:t>may</w:t>
      </w:r>
      <w:r w:rsidR="007E6242">
        <w:t xml:space="preserve"> become a bottleneck. </w:t>
      </w:r>
      <w:r w:rsidR="00906D14">
        <w:t>S</w:t>
      </w:r>
      <w:r w:rsidR="00656F01">
        <w:t xml:space="preserve">pecial attention should be given to the </w:t>
      </w:r>
      <w:proofErr w:type="gramStart"/>
      <w:r w:rsidR="00656F01">
        <w:t>amount</w:t>
      </w:r>
      <w:proofErr w:type="gramEnd"/>
      <w:r w:rsidR="00656F01">
        <w:t xml:space="preserve"> of resources allocated to PDCCH</w:t>
      </w:r>
      <w:r w:rsidR="00B84C87">
        <w:t xml:space="preserve"> and how it is split between UL and DL.</w:t>
      </w:r>
    </w:p>
    <w:p w14:paraId="25B980E4" w14:textId="4AE692D4" w:rsidR="2806AFA5" w:rsidRDefault="3E245BE8" w:rsidP="2806AFA5">
      <w:pPr>
        <w:jc w:val="both"/>
      </w:pPr>
      <w:r>
        <w:t xml:space="preserve">For some XR </w:t>
      </w:r>
      <w:r w:rsidR="0075731C">
        <w:t>use cases</w:t>
      </w:r>
      <w:r w:rsidRPr="37BD39C0">
        <w:t xml:space="preserve">, the use of </w:t>
      </w:r>
      <w:r w:rsidR="00237805">
        <w:t>c</w:t>
      </w:r>
      <w:r w:rsidRPr="37BD39C0">
        <w:t xml:space="preserve">onfigured </w:t>
      </w:r>
      <w:r w:rsidR="00237805">
        <w:t>g</w:t>
      </w:r>
      <w:r w:rsidRPr="1547E95E">
        <w:t xml:space="preserve">rant </w:t>
      </w:r>
      <w:r w:rsidR="00CF5708">
        <w:t>c</w:t>
      </w:r>
      <w:r w:rsidR="3F4D08E8" w:rsidRPr="7212C4A5">
        <w:t xml:space="preserve">ould be </w:t>
      </w:r>
      <w:r w:rsidR="3F4D08E8">
        <w:t>conside</w:t>
      </w:r>
      <w:r w:rsidR="3F4D08E8" w:rsidRPr="065D67EC">
        <w:t>red</w:t>
      </w:r>
      <w:r w:rsidR="00A90698">
        <w:t xml:space="preserve"> to </w:t>
      </w:r>
      <w:r w:rsidR="00CD3EA1">
        <w:t>reduce the PDCCH requirement</w:t>
      </w:r>
      <w:r w:rsidR="3F4D08E8" w:rsidRPr="065D67EC">
        <w:t>.</w:t>
      </w:r>
    </w:p>
    <w:p w14:paraId="22022F1D" w14:textId="77777777" w:rsidR="003F1AAF" w:rsidRPr="00676D46" w:rsidRDefault="003F1AAF" w:rsidP="00521F57"/>
    <w:p w14:paraId="69AC9361" w14:textId="77777777" w:rsidR="00521F57" w:rsidRPr="00180800" w:rsidRDefault="00521F57" w:rsidP="00052A83">
      <w:pPr>
        <w:pStyle w:val="Heading2a"/>
        <w:ind w:left="540"/>
      </w:pPr>
      <w:bookmarkStart w:id="7" w:name="_Ref68531955"/>
      <w:r w:rsidRPr="00180800">
        <w:t>FR2 UE Power model</w:t>
      </w:r>
      <w:bookmarkEnd w:id="7"/>
    </w:p>
    <w:p w14:paraId="04BA4D6C" w14:textId="5F9C19AF" w:rsidR="00307CBB" w:rsidRPr="00140F7B" w:rsidRDefault="00521F57" w:rsidP="00F76AB7">
      <w:pPr>
        <w:jc w:val="both"/>
      </w:pPr>
      <w:r w:rsidRPr="00140F7B">
        <w:t>For FR2, the UL UE power consumption for the PUSCH/PUCCH in TR 38.840 is specified as a value (350) with no corresponding transmit power. Therefore,</w:t>
      </w:r>
      <w:r>
        <w:t xml:space="preserve"> a</w:t>
      </w:r>
      <w:r w:rsidRPr="00140F7B">
        <w:t xml:space="preserve"> model that covers a </w:t>
      </w:r>
      <w:r>
        <w:t>wider</w:t>
      </w:r>
      <w:r w:rsidRPr="00140F7B">
        <w:t xml:space="preserve"> range of transmit power</w:t>
      </w:r>
      <w:r>
        <w:t xml:space="preserve"> is required</w:t>
      </w:r>
      <w:r w:rsidRPr="00140F7B">
        <w:t xml:space="preserve">.  </w:t>
      </w:r>
      <w:r>
        <w:t xml:space="preserve">Here, we propose </w:t>
      </w:r>
      <w:r w:rsidRPr="00140F7B">
        <w:t>for the FR2 UE UL power consumption</w:t>
      </w:r>
      <w:r>
        <w:t>,</w:t>
      </w:r>
      <w:r w:rsidRPr="00140F7B">
        <w:t xml:space="preserve"> </w:t>
      </w:r>
      <w:r w:rsidRPr="00307CBB">
        <w:rPr>
          <w:i/>
          <w:iCs/>
        </w:rPr>
        <w:t>P</w:t>
      </w:r>
      <w:r>
        <w:t>,</w:t>
      </w:r>
      <w:r w:rsidRPr="00140F7B">
        <w:t xml:space="preserve"> a function of the EIRP and not transmit power since the FR2 performance is driven by the EIRP and not solely transmit power. </w:t>
      </w:r>
      <w:r w:rsidRPr="00307CBB">
        <w:rPr>
          <w:i/>
          <w:iCs/>
        </w:rPr>
        <w:t>P</w:t>
      </w:r>
      <w:r w:rsidRPr="00140F7B">
        <w:t xml:space="preserve"> can be modelled as a linear function of the EIRP in linear scale</w:t>
      </w:r>
      <w:r>
        <w:t xml:space="preserve">, </w:t>
      </w:r>
      <w:r w:rsidRPr="00307CBB">
        <w:rPr>
          <w:i/>
          <w:iCs/>
        </w:rPr>
        <w:t>X</w:t>
      </w:r>
      <w:r>
        <w:rPr>
          <w:i/>
        </w:rPr>
        <w:t xml:space="preserve"> </w:t>
      </w:r>
      <w:r w:rsidR="00945957">
        <w:rPr>
          <w:i/>
          <w:iCs/>
        </w:rPr>
        <w:t>(</w:t>
      </w:r>
      <w:proofErr w:type="spellStart"/>
      <w:r w:rsidR="00945957">
        <w:rPr>
          <w:i/>
          <w:iCs/>
        </w:rPr>
        <w:t>mW</w:t>
      </w:r>
      <w:proofErr w:type="spellEnd"/>
      <w:r w:rsidR="00945957">
        <w:rPr>
          <w:i/>
          <w:iCs/>
        </w:rPr>
        <w:t>)</w:t>
      </w:r>
      <w:r w:rsidR="00307CBB">
        <w:t xml:space="preserve"> which</w:t>
      </w:r>
      <w:r w:rsidR="00307CBB" w:rsidRPr="00140F7B">
        <w:t xml:space="preserve"> can be expressed as: </w:t>
      </w:r>
    </w:p>
    <w:p w14:paraId="340EE337" w14:textId="76B365B0" w:rsidR="00C77E1D" w:rsidRDefault="00307CBB" w:rsidP="00307CBB">
      <w:pPr>
        <w:jc w:val="center"/>
      </w:pPr>
      <w:bookmarkStart w:id="8" w:name="_Hlk68154501"/>
      <w:r w:rsidRPr="00140F7B">
        <w:t xml:space="preserve">P(X) = 0.07*X + </w:t>
      </w:r>
      <w:r>
        <w:t>350</w:t>
      </w:r>
      <w:r w:rsidRPr="00140F7B">
        <w:t xml:space="preserve">, </w:t>
      </w:r>
      <w:r w:rsidR="00C77E1D">
        <w:t>1</w:t>
      </w:r>
      <w:r w:rsidR="004A6404">
        <w:t>mW</w:t>
      </w:r>
      <w:r w:rsidR="00C77E1D">
        <w:t xml:space="preserve"> ≤ X ≤ 3162</w:t>
      </w:r>
      <w:r w:rsidR="004A6404">
        <w:t>mW</w:t>
      </w:r>
      <w:r w:rsidR="00C77E1D">
        <w:t xml:space="preserve"> </w:t>
      </w:r>
    </w:p>
    <w:p w14:paraId="7A38E620" w14:textId="1AB353E5" w:rsidR="00307CBB" w:rsidRDefault="00C77E1D" w:rsidP="00C77E1D">
      <w:r>
        <w:t>Note</w:t>
      </w:r>
      <w:r w:rsidR="00691571">
        <w:t>: The</w:t>
      </w:r>
      <w:r>
        <w:t xml:space="preserve"> range</w:t>
      </w:r>
      <w:r w:rsidRPr="00140F7B">
        <w:t xml:space="preserve"> </w:t>
      </w:r>
      <w:r>
        <w:t xml:space="preserve">1mW ≤ X ≤ 3162mW is equivalent to </w:t>
      </w:r>
      <w:r w:rsidR="00307CBB" w:rsidRPr="00140F7B">
        <w:t>0dBm &lt;= 10*log10(X) &lt;= 35dBm</w:t>
      </w:r>
    </w:p>
    <w:p w14:paraId="363079E0" w14:textId="29CD040B" w:rsidR="00E22B33" w:rsidRDefault="00E22B33" w:rsidP="00E22B33">
      <w:r>
        <w:t xml:space="preserve">The function is the plotted in </w:t>
      </w:r>
      <w:r w:rsidR="00FC1C0F">
        <w:rPr>
          <w:highlight w:val="yellow"/>
        </w:rPr>
        <w:fldChar w:fldCharType="begin"/>
      </w:r>
      <w:r w:rsidR="00FC1C0F">
        <w:instrText xml:space="preserve"> REF _Ref68539474 \h </w:instrText>
      </w:r>
      <w:r w:rsidR="00FC1C0F">
        <w:rPr>
          <w:highlight w:val="yellow"/>
        </w:rPr>
      </w:r>
      <w:r w:rsidR="00FC1C0F">
        <w:rPr>
          <w:highlight w:val="yellow"/>
        </w:rPr>
        <w:fldChar w:fldCharType="separate"/>
      </w:r>
      <w:r w:rsidR="00AC2DBC" w:rsidRPr="00FC1C0F">
        <w:rPr>
          <w:b/>
          <w:bCs/>
        </w:rPr>
        <w:t xml:space="preserve">Figure </w:t>
      </w:r>
      <w:r w:rsidR="00AC2DBC">
        <w:rPr>
          <w:b/>
          <w:bCs/>
          <w:noProof/>
        </w:rPr>
        <w:t>3</w:t>
      </w:r>
      <w:r w:rsidR="00FC1C0F">
        <w:rPr>
          <w:highlight w:val="yellow"/>
        </w:rPr>
        <w:fldChar w:fldCharType="end"/>
      </w:r>
      <w:r>
        <w:t xml:space="preserve"> below.</w:t>
      </w:r>
    </w:p>
    <w:p w14:paraId="471350DE" w14:textId="1AA5B7D0" w:rsidR="00E22B33" w:rsidRDefault="00E22B33" w:rsidP="00307CBB">
      <w:pPr>
        <w:jc w:val="center"/>
      </w:pPr>
      <w:r>
        <w:rPr>
          <w:noProof/>
        </w:rPr>
        <w:drawing>
          <wp:inline distT="0" distB="0" distL="0" distR="0" wp14:anchorId="3D6CC471" wp14:editId="65B969F8">
            <wp:extent cx="3931920" cy="2025748"/>
            <wp:effectExtent l="0" t="0" r="11430" b="12700"/>
            <wp:docPr id="1" name="Chart 1">
              <a:extLst xmlns:a="http://schemas.openxmlformats.org/drawingml/2006/main">
                <a:ext uri="{FF2B5EF4-FFF2-40B4-BE49-F238E27FC236}">
                  <a16:creationId xmlns:a16="http://schemas.microsoft.com/office/drawing/2014/main" id="{56ED7F82-8800-4DF2-8D1B-28BEDAB3C95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289717D" w14:textId="2306F587" w:rsidR="00FC1C0F" w:rsidRPr="00140F7B" w:rsidRDefault="00FC1C0F" w:rsidP="00307CBB">
      <w:pPr>
        <w:jc w:val="center"/>
      </w:pPr>
      <w:bookmarkStart w:id="9" w:name="_Ref68539474"/>
      <w:r w:rsidRPr="00FC1C0F">
        <w:rPr>
          <w:b/>
          <w:bCs/>
        </w:rPr>
        <w:t xml:space="preserve">Figure </w:t>
      </w:r>
      <w:r w:rsidRPr="00FC1C0F">
        <w:rPr>
          <w:b/>
          <w:bCs/>
        </w:rPr>
        <w:fldChar w:fldCharType="begin"/>
      </w:r>
      <w:r w:rsidRPr="00FC1C0F">
        <w:rPr>
          <w:b/>
          <w:bCs/>
        </w:rPr>
        <w:instrText xml:space="preserve"> SEQ Figure \* ARABIC </w:instrText>
      </w:r>
      <w:r w:rsidRPr="00FC1C0F">
        <w:rPr>
          <w:b/>
          <w:bCs/>
        </w:rPr>
        <w:fldChar w:fldCharType="separate"/>
      </w:r>
      <w:r w:rsidR="00AC2DBC">
        <w:rPr>
          <w:b/>
          <w:bCs/>
          <w:noProof/>
        </w:rPr>
        <w:t>3</w:t>
      </w:r>
      <w:r w:rsidRPr="00FC1C0F">
        <w:rPr>
          <w:b/>
          <w:bCs/>
        </w:rPr>
        <w:fldChar w:fldCharType="end"/>
      </w:r>
      <w:bookmarkEnd w:id="9"/>
      <w:r w:rsidRPr="00FC1C0F">
        <w:t>:</w:t>
      </w:r>
      <w:r>
        <w:t xml:space="preserve"> FR2 Proposed UE UL Power Model</w:t>
      </w:r>
    </w:p>
    <w:bookmarkEnd w:id="8"/>
    <w:p w14:paraId="73E1404F" w14:textId="77777777" w:rsidR="00307CBB" w:rsidRPr="00140F7B" w:rsidRDefault="00307CBB" w:rsidP="00307CBB">
      <w:r w:rsidRPr="00140F7B">
        <w:t>For the 2TX configuration, the UL UE power consumption may be approximated by scaling the 1 Tx model by factor of 1.10.</w:t>
      </w:r>
    </w:p>
    <w:p w14:paraId="09597A9E" w14:textId="26C97C53" w:rsidR="004A6404" w:rsidRDefault="00307CBB" w:rsidP="00307CBB">
      <w:pPr>
        <w:jc w:val="center"/>
      </w:pPr>
      <w:r w:rsidRPr="00140F7B">
        <w:t xml:space="preserve">P(X) = </w:t>
      </w:r>
      <w:r w:rsidRPr="00691571">
        <w:rPr>
          <w:b/>
        </w:rPr>
        <w:t>1.10</w:t>
      </w:r>
      <w:r w:rsidRPr="00140F7B">
        <w:t xml:space="preserve">*(0.07*X + </w:t>
      </w:r>
      <w:r>
        <w:t>350</w:t>
      </w:r>
      <w:r w:rsidRPr="00140F7B">
        <w:t xml:space="preserve">), </w:t>
      </w:r>
      <w:r w:rsidR="00691571">
        <w:t>1mW ≤ X ≤ 3162mW</w:t>
      </w:r>
    </w:p>
    <w:p w14:paraId="3C4431AA" w14:textId="77777777" w:rsidR="00307CBB" w:rsidRDefault="00691571" w:rsidP="00691571">
      <w:r>
        <w:t>Note: The range</w:t>
      </w:r>
      <w:r w:rsidRPr="00140F7B">
        <w:t xml:space="preserve"> </w:t>
      </w:r>
      <w:r>
        <w:t xml:space="preserve">1mW ≤ X ≤ 3162mW is equivalent to </w:t>
      </w:r>
      <w:r w:rsidR="00307CBB" w:rsidRPr="00140F7B">
        <w:t>0dBm &lt;= 10*log10(X) &lt;= 35dBm</w:t>
      </w:r>
    </w:p>
    <w:p w14:paraId="0B06501A" w14:textId="2CAA2E2B" w:rsidR="001E6A18" w:rsidRPr="00945957" w:rsidRDefault="001E6A18" w:rsidP="001E6A18">
      <w:pPr>
        <w:rPr>
          <w:b/>
          <w:bCs/>
          <w:i/>
          <w:iCs/>
        </w:rPr>
      </w:pPr>
      <w:r w:rsidRPr="00945957">
        <w:rPr>
          <w:b/>
          <w:bCs/>
          <w:i/>
          <w:iCs/>
        </w:rPr>
        <w:t>For FR2 1TX configuration, UE UL power consumption model is a linear function of the EIRP in the linear scale. The linear function, P(X) is given as P(X) = 0.07*X + 350, 0dBm &lt;= 10*log10(X) &lt;= 35dBm.</w:t>
      </w:r>
    </w:p>
    <w:p w14:paraId="38E53DD8" w14:textId="1C34D617" w:rsidR="00BA0A05" w:rsidRDefault="001E6A18" w:rsidP="00F418F7">
      <w:pPr>
        <w:rPr>
          <w:b/>
          <w:i/>
        </w:rPr>
      </w:pPr>
      <w:r w:rsidRPr="00691571">
        <w:rPr>
          <w:b/>
          <w:i/>
        </w:rPr>
        <w:t>For FR2 2TX configuration, scal</w:t>
      </w:r>
      <w:r w:rsidR="009B0A48">
        <w:rPr>
          <w:b/>
          <w:i/>
        </w:rPr>
        <w:t xml:space="preserve">ing is applied to </w:t>
      </w:r>
      <w:r w:rsidRPr="00691571">
        <w:rPr>
          <w:b/>
          <w:i/>
        </w:rPr>
        <w:t xml:space="preserve">1TX power </w:t>
      </w:r>
      <w:r w:rsidR="009B0A48">
        <w:rPr>
          <w:b/>
          <w:i/>
        </w:rPr>
        <w:t>number</w:t>
      </w:r>
      <w:r w:rsidRPr="00691571">
        <w:rPr>
          <w:b/>
          <w:i/>
        </w:rPr>
        <w:t>. The scaling factor is 1.10</w:t>
      </w:r>
      <w:r w:rsidR="00945957" w:rsidRPr="00691571">
        <w:rPr>
          <w:b/>
          <w:i/>
        </w:rPr>
        <w:t>.</w:t>
      </w:r>
      <w:bookmarkEnd w:id="1"/>
    </w:p>
    <w:p w14:paraId="5E9F12C2" w14:textId="043ABB80" w:rsidR="00D71572" w:rsidRDefault="00D71572" w:rsidP="001F7D85"/>
    <w:p w14:paraId="1A544316" w14:textId="77777777" w:rsidR="00883570" w:rsidRDefault="00883570" w:rsidP="001F7D85"/>
    <w:p w14:paraId="628C080F" w14:textId="72271AA7" w:rsidR="006440C9" w:rsidRDefault="008922D3" w:rsidP="00052A83">
      <w:pPr>
        <w:pStyle w:val="Heading2a"/>
      </w:pPr>
      <w:r>
        <w:t xml:space="preserve">BS Antenna </w:t>
      </w:r>
      <w:proofErr w:type="spellStart"/>
      <w:r w:rsidR="00883570">
        <w:t>Downtilt</w:t>
      </w:r>
      <w:proofErr w:type="spellEnd"/>
    </w:p>
    <w:p w14:paraId="165FC874" w14:textId="6A918AF8" w:rsidR="002C5DE3" w:rsidRDefault="00883570" w:rsidP="00F418F7">
      <w:r>
        <w:t xml:space="preserve">In </w:t>
      </w:r>
      <w:r w:rsidR="00D97B31">
        <w:t xml:space="preserve">current </w:t>
      </w:r>
      <w:r>
        <w:t xml:space="preserve">evaluation methodology, </w:t>
      </w:r>
      <w:r w:rsidR="00D97B31">
        <w:t xml:space="preserve">the </w:t>
      </w:r>
      <w:proofErr w:type="spellStart"/>
      <w:r w:rsidR="00D97B31">
        <w:t>downtilt</w:t>
      </w:r>
      <w:proofErr w:type="spellEnd"/>
      <w:r w:rsidR="00D97B31">
        <w:t xml:space="preserve"> for </w:t>
      </w:r>
      <w:proofErr w:type="spellStart"/>
      <w:r w:rsidR="00D97B31">
        <w:t>UMa</w:t>
      </w:r>
      <w:proofErr w:type="spellEnd"/>
      <w:r w:rsidR="00D97B31">
        <w:t xml:space="preserve"> </w:t>
      </w:r>
      <w:r w:rsidR="0053194A">
        <w:t>for FR</w:t>
      </w:r>
      <w:r w:rsidR="00F260CB">
        <w:t>1</w:t>
      </w:r>
      <w:r w:rsidR="00EB4CAA">
        <w:t xml:space="preserve"> seems to be missing.</w:t>
      </w:r>
    </w:p>
    <w:p w14:paraId="05844340" w14:textId="08705DE7" w:rsidR="00326271" w:rsidRPr="00141992" w:rsidRDefault="00326271" w:rsidP="00F418F7">
      <w:pPr>
        <w:rPr>
          <w:b/>
          <w:bCs/>
          <w:i/>
          <w:iCs/>
        </w:rPr>
      </w:pPr>
      <w:r w:rsidRPr="00141992">
        <w:rPr>
          <w:b/>
          <w:bCs/>
          <w:i/>
          <w:iCs/>
        </w:rPr>
        <w:t xml:space="preserve">Proposal </w:t>
      </w:r>
      <w:r w:rsidR="00141992" w:rsidRPr="00141992">
        <w:rPr>
          <w:b/>
          <w:bCs/>
          <w:i/>
          <w:iCs/>
        </w:rPr>
        <w:t>1</w:t>
      </w:r>
    </w:p>
    <w:p w14:paraId="00B373A2" w14:textId="04E3ADAA" w:rsidR="00761F6A" w:rsidRPr="005A508F" w:rsidRDefault="00326271" w:rsidP="00D179FD">
      <w:pPr>
        <w:pStyle w:val="ListParagraph"/>
        <w:numPr>
          <w:ilvl w:val="0"/>
          <w:numId w:val="6"/>
        </w:numPr>
        <w:rPr>
          <w:b/>
          <w:bCs/>
          <w:i/>
          <w:iCs/>
        </w:rPr>
      </w:pPr>
      <w:r w:rsidRPr="005A508F">
        <w:rPr>
          <w:b/>
          <w:bCs/>
          <w:i/>
          <w:iCs/>
        </w:rPr>
        <w:t xml:space="preserve">Use following </w:t>
      </w:r>
      <w:proofErr w:type="spellStart"/>
      <w:r w:rsidRPr="005A508F">
        <w:rPr>
          <w:b/>
          <w:bCs/>
          <w:i/>
          <w:iCs/>
        </w:rPr>
        <w:t>downtilt</w:t>
      </w:r>
      <w:proofErr w:type="spellEnd"/>
      <w:r w:rsidRPr="005A508F">
        <w:rPr>
          <w:b/>
          <w:bCs/>
          <w:i/>
          <w:iCs/>
        </w:rPr>
        <w:t xml:space="preserve"> value for BS antenna in </w:t>
      </w:r>
      <w:r w:rsidR="00761F6A" w:rsidRPr="005A508F">
        <w:rPr>
          <w:b/>
          <w:bCs/>
          <w:i/>
          <w:iCs/>
        </w:rPr>
        <w:t xml:space="preserve">FR1 </w:t>
      </w:r>
      <w:proofErr w:type="spellStart"/>
      <w:r w:rsidR="00761F6A" w:rsidRPr="005A508F">
        <w:rPr>
          <w:b/>
          <w:bCs/>
          <w:i/>
          <w:iCs/>
        </w:rPr>
        <w:t>UMa</w:t>
      </w:r>
      <w:proofErr w:type="spellEnd"/>
      <w:r w:rsidR="00761F6A" w:rsidRPr="005A508F">
        <w:rPr>
          <w:b/>
          <w:bCs/>
          <w:i/>
          <w:iCs/>
        </w:rPr>
        <w:t>: 6 degree</w:t>
      </w:r>
      <w:r w:rsidR="00BB5F4E">
        <w:rPr>
          <w:b/>
          <w:bCs/>
          <w:i/>
          <w:iCs/>
        </w:rPr>
        <w:t>s</w:t>
      </w:r>
    </w:p>
    <w:p w14:paraId="4668D455" w14:textId="042D8896" w:rsidR="00052A83" w:rsidRDefault="00052A83" w:rsidP="00052A83">
      <w:pPr>
        <w:pStyle w:val="Heading2a"/>
      </w:pPr>
      <w:r>
        <w:t xml:space="preserve">Jitter for Multi-stream DL Traffic </w:t>
      </w:r>
      <w:r w:rsidR="00293E28">
        <w:t>M</w:t>
      </w:r>
      <w:r>
        <w:t>odel</w:t>
      </w:r>
      <w:r w:rsidR="00293E28">
        <w:t xml:space="preserve"> Option 1</w:t>
      </w:r>
    </w:p>
    <w:p w14:paraId="4126A5AD" w14:textId="5F4C00C8" w:rsidR="00052A83" w:rsidRDefault="00052A83" w:rsidP="00AF60C7">
      <w:pPr>
        <w:jc w:val="both"/>
      </w:pPr>
      <w:r>
        <w:t>In current multi-streams DL traffic model, there was no discussion on jitter modelling. Following the jitter model in single stream model,</w:t>
      </w:r>
      <w:r w:rsidR="003F54C8">
        <w:t xml:space="preserve"> multi-streams model also need</w:t>
      </w:r>
      <w:r w:rsidR="00F8285A">
        <w:t>s</w:t>
      </w:r>
      <w:r w:rsidR="003F54C8">
        <w:t xml:space="preserve"> jitter modelling for DL.</w:t>
      </w:r>
      <w:r w:rsidR="00510AE5">
        <w:t xml:space="preserve"> </w:t>
      </w:r>
    </w:p>
    <w:p w14:paraId="5382B8A7" w14:textId="77209E49" w:rsidR="003F54C8" w:rsidRPr="005A508F" w:rsidRDefault="003F54C8" w:rsidP="00052A83">
      <w:pPr>
        <w:rPr>
          <w:b/>
          <w:bCs/>
          <w:i/>
          <w:iCs/>
        </w:rPr>
      </w:pPr>
      <w:r w:rsidRPr="005A508F">
        <w:rPr>
          <w:b/>
          <w:bCs/>
          <w:i/>
          <w:iCs/>
        </w:rPr>
        <w:t>Proposal</w:t>
      </w:r>
      <w:r w:rsidR="00141992" w:rsidRPr="005A508F">
        <w:rPr>
          <w:b/>
          <w:bCs/>
          <w:i/>
          <w:iCs/>
        </w:rPr>
        <w:t xml:space="preserve"> 2</w:t>
      </w:r>
    </w:p>
    <w:p w14:paraId="2E818C05" w14:textId="372F8AE4" w:rsidR="003F54C8" w:rsidRPr="005A508F" w:rsidRDefault="003F54C8" w:rsidP="00D179FD">
      <w:pPr>
        <w:pStyle w:val="ListParagraph"/>
        <w:numPr>
          <w:ilvl w:val="0"/>
          <w:numId w:val="7"/>
        </w:numPr>
        <w:rPr>
          <w:b/>
          <w:bCs/>
          <w:i/>
          <w:iCs/>
        </w:rPr>
      </w:pPr>
      <w:r w:rsidRPr="005A508F">
        <w:rPr>
          <w:b/>
          <w:bCs/>
          <w:i/>
          <w:iCs/>
        </w:rPr>
        <w:t>DL multi-stream model follows the</w:t>
      </w:r>
      <w:r w:rsidR="00A97F76" w:rsidRPr="005A508F">
        <w:rPr>
          <w:b/>
          <w:bCs/>
          <w:i/>
          <w:iCs/>
        </w:rPr>
        <w:t xml:space="preserve"> </w:t>
      </w:r>
      <w:r w:rsidRPr="005A508F">
        <w:rPr>
          <w:b/>
          <w:bCs/>
          <w:i/>
          <w:iCs/>
        </w:rPr>
        <w:t xml:space="preserve">jitter model </w:t>
      </w:r>
      <w:r w:rsidR="00A97F76" w:rsidRPr="005A508F">
        <w:rPr>
          <w:b/>
          <w:bCs/>
          <w:i/>
          <w:iCs/>
        </w:rPr>
        <w:t xml:space="preserve">same </w:t>
      </w:r>
      <w:r w:rsidRPr="005A508F">
        <w:rPr>
          <w:b/>
          <w:bCs/>
          <w:i/>
          <w:iCs/>
        </w:rPr>
        <w:t xml:space="preserve">as </w:t>
      </w:r>
      <w:r w:rsidR="007134C5" w:rsidRPr="005A508F">
        <w:rPr>
          <w:b/>
          <w:bCs/>
          <w:i/>
          <w:iCs/>
        </w:rPr>
        <w:t xml:space="preserve">that of </w:t>
      </w:r>
      <w:r w:rsidR="00A97F76" w:rsidRPr="005A508F">
        <w:rPr>
          <w:b/>
          <w:bCs/>
          <w:i/>
          <w:iCs/>
        </w:rPr>
        <w:t>single stream model.</w:t>
      </w:r>
    </w:p>
    <w:p w14:paraId="758E4303" w14:textId="45C23875" w:rsidR="003F54C8" w:rsidRDefault="00510AE5" w:rsidP="001C25F5">
      <w:pPr>
        <w:jc w:val="both"/>
      </w:pPr>
      <w:r>
        <w:t>Considering the simplicity of model, we can assume that all slices or packets belong to a video frame in DL multi-stream model could have the same jitter value.</w:t>
      </w:r>
    </w:p>
    <w:p w14:paraId="46FCCD01" w14:textId="7EF0B20F" w:rsidR="00510AE5" w:rsidRPr="005A508F" w:rsidRDefault="00510AE5" w:rsidP="00052A83">
      <w:pPr>
        <w:rPr>
          <w:b/>
          <w:bCs/>
          <w:i/>
          <w:iCs/>
        </w:rPr>
      </w:pPr>
      <w:r w:rsidRPr="005A508F">
        <w:rPr>
          <w:b/>
          <w:bCs/>
          <w:i/>
          <w:iCs/>
        </w:rPr>
        <w:t>Proposal</w:t>
      </w:r>
      <w:r w:rsidR="00141992" w:rsidRPr="005A508F">
        <w:rPr>
          <w:b/>
          <w:bCs/>
          <w:i/>
          <w:iCs/>
        </w:rPr>
        <w:t xml:space="preserve"> 3</w:t>
      </w:r>
    </w:p>
    <w:p w14:paraId="03CF6C5B" w14:textId="5FDC45D3" w:rsidR="00052A83" w:rsidRPr="005A508F" w:rsidRDefault="00510AE5" w:rsidP="00DC6A28">
      <w:pPr>
        <w:pStyle w:val="ListParagraph"/>
        <w:numPr>
          <w:ilvl w:val="0"/>
          <w:numId w:val="7"/>
        </w:numPr>
        <w:rPr>
          <w:b/>
          <w:bCs/>
          <w:i/>
          <w:iCs/>
        </w:rPr>
      </w:pPr>
      <w:r w:rsidRPr="005A508F">
        <w:rPr>
          <w:b/>
          <w:bCs/>
          <w:i/>
          <w:iCs/>
        </w:rPr>
        <w:t>All slices or packets belong to a video frame in DL multi-stream</w:t>
      </w:r>
      <w:r w:rsidR="00A50FBE" w:rsidRPr="005A508F">
        <w:rPr>
          <w:b/>
          <w:bCs/>
          <w:i/>
          <w:iCs/>
        </w:rPr>
        <w:t>s</w:t>
      </w:r>
      <w:r w:rsidRPr="005A508F">
        <w:rPr>
          <w:b/>
          <w:bCs/>
          <w:i/>
          <w:iCs/>
        </w:rPr>
        <w:t xml:space="preserve"> model ha</w:t>
      </w:r>
      <w:r w:rsidR="00A50FBE" w:rsidRPr="005A508F">
        <w:rPr>
          <w:b/>
          <w:bCs/>
          <w:i/>
          <w:iCs/>
        </w:rPr>
        <w:t>ve</w:t>
      </w:r>
      <w:r w:rsidRPr="005A508F">
        <w:rPr>
          <w:b/>
          <w:bCs/>
          <w:i/>
          <w:iCs/>
        </w:rPr>
        <w:t xml:space="preserve"> the same jitter value</w:t>
      </w:r>
      <w:r w:rsidR="00723CE2" w:rsidRPr="005A508F">
        <w:rPr>
          <w:b/>
          <w:bCs/>
          <w:i/>
          <w:iCs/>
        </w:rPr>
        <w:t>.</w:t>
      </w:r>
    </w:p>
    <w:p w14:paraId="5721A022" w14:textId="0D16F989" w:rsidR="00DC6A28" w:rsidRDefault="00DC6A28" w:rsidP="00462A2E">
      <w:pPr>
        <w:pStyle w:val="Heading2a"/>
      </w:pPr>
      <w:r>
        <w:t>Jitter for</w:t>
      </w:r>
      <w:r w:rsidR="00126236">
        <w:t xml:space="preserve"> </w:t>
      </w:r>
      <w:r w:rsidR="00293E28">
        <w:t xml:space="preserve">Multi-stream DL Traffic Model </w:t>
      </w:r>
      <w:r w:rsidR="00126236">
        <w:t>Option 2</w:t>
      </w:r>
    </w:p>
    <w:p w14:paraId="5E40692F" w14:textId="7BD64453" w:rsidR="001F2BCB" w:rsidRDefault="0057362E" w:rsidP="00382C7A">
      <w:r>
        <w:t>The Option 2 has two streams.</w:t>
      </w:r>
    </w:p>
    <w:p w14:paraId="168A5214" w14:textId="77777777" w:rsidR="0057362E" w:rsidRDefault="0057362E" w:rsidP="00D179FD">
      <w:pPr>
        <w:pStyle w:val="ListParagraph"/>
        <w:numPr>
          <w:ilvl w:val="0"/>
          <w:numId w:val="8"/>
        </w:numPr>
        <w:adjustRightInd/>
        <w:spacing w:after="0"/>
        <w:jc w:val="both"/>
        <w:textAlignment w:val="auto"/>
        <w:rPr>
          <w:rFonts w:eastAsia="Gulim"/>
          <w:lang w:eastAsia="ja-JP"/>
        </w:rPr>
      </w:pPr>
      <w:r>
        <w:rPr>
          <w:rFonts w:eastAsia="Gulim"/>
          <w:lang w:eastAsia="ja-JP"/>
        </w:rPr>
        <w:t>Stream 1: video</w:t>
      </w:r>
    </w:p>
    <w:p w14:paraId="537B8D3A" w14:textId="77777777" w:rsidR="0057362E" w:rsidRDefault="0057362E" w:rsidP="00D179FD">
      <w:pPr>
        <w:pStyle w:val="ListParagraph"/>
        <w:numPr>
          <w:ilvl w:val="0"/>
          <w:numId w:val="8"/>
        </w:numPr>
        <w:adjustRightInd/>
        <w:spacing w:after="0"/>
        <w:jc w:val="both"/>
        <w:textAlignment w:val="auto"/>
        <w:rPr>
          <w:rFonts w:eastAsia="Gulim"/>
          <w:lang w:eastAsia="ja-JP"/>
        </w:rPr>
      </w:pPr>
      <w:r>
        <w:rPr>
          <w:rFonts w:eastAsia="Gulim"/>
          <w:lang w:eastAsia="ja-JP"/>
        </w:rPr>
        <w:t>Stream 2: audio/data</w:t>
      </w:r>
    </w:p>
    <w:p w14:paraId="5182808C" w14:textId="77777777" w:rsidR="0057362E" w:rsidRDefault="0057362E" w:rsidP="00382C7A"/>
    <w:p w14:paraId="51E0FBC1" w14:textId="7E841E8C" w:rsidR="00DC6A28" w:rsidRDefault="00382C7A" w:rsidP="00382C7A">
      <w:r>
        <w:t xml:space="preserve">The stream 2 </w:t>
      </w:r>
      <w:r w:rsidR="0057362E">
        <w:t>has</w:t>
      </w:r>
      <w:r w:rsidR="001F2BCB">
        <w:t xml:space="preserve"> following </w:t>
      </w:r>
      <w:r w:rsidR="0015465A">
        <w:t>parameters</w:t>
      </w:r>
      <w:r w:rsidR="0057362E">
        <w:t xml:space="preserve"> agreed.</w:t>
      </w:r>
    </w:p>
    <w:tbl>
      <w:tblPr>
        <w:tblStyle w:val="TableGrid"/>
        <w:tblW w:w="0" w:type="auto"/>
        <w:tblLook w:val="04A0" w:firstRow="1" w:lastRow="0" w:firstColumn="1" w:lastColumn="0" w:noHBand="0" w:noVBand="1"/>
      </w:tblPr>
      <w:tblGrid>
        <w:gridCol w:w="1975"/>
        <w:gridCol w:w="1080"/>
        <w:gridCol w:w="2969"/>
        <w:gridCol w:w="3605"/>
      </w:tblGrid>
      <w:tr w:rsidR="0015465A" w14:paraId="11AD131A" w14:textId="77777777" w:rsidTr="004F137B">
        <w:trPr>
          <w:trHeight w:val="288"/>
        </w:trPr>
        <w:tc>
          <w:tcPr>
            <w:tcW w:w="19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5ADF64"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Parameters</w:t>
            </w:r>
          </w:p>
        </w:tc>
        <w:tc>
          <w:tcPr>
            <w:tcW w:w="108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938CDED"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unit</w:t>
            </w:r>
          </w:p>
        </w:tc>
        <w:tc>
          <w:tcPr>
            <w:tcW w:w="296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340EBB0"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Baseline values for evaluation</w:t>
            </w:r>
          </w:p>
        </w:tc>
        <w:tc>
          <w:tcPr>
            <w:tcW w:w="36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9EC30A"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Optional values for evaluation</w:t>
            </w:r>
          </w:p>
        </w:tc>
      </w:tr>
      <w:tr w:rsidR="0015465A" w14:paraId="38F23DB3" w14:textId="77777777" w:rsidTr="004F137B">
        <w:trPr>
          <w:trHeight w:val="288"/>
        </w:trPr>
        <w:tc>
          <w:tcPr>
            <w:tcW w:w="1975" w:type="dxa"/>
            <w:tcBorders>
              <w:top w:val="single" w:sz="4" w:space="0" w:color="auto"/>
              <w:left w:val="single" w:sz="4" w:space="0" w:color="auto"/>
              <w:bottom w:val="single" w:sz="4" w:space="0" w:color="auto"/>
              <w:right w:val="single" w:sz="4" w:space="0" w:color="auto"/>
            </w:tcBorders>
            <w:hideMark/>
          </w:tcPr>
          <w:p w14:paraId="37C29653"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Periodicity P</w:t>
            </w:r>
          </w:p>
        </w:tc>
        <w:tc>
          <w:tcPr>
            <w:tcW w:w="1080" w:type="dxa"/>
            <w:tcBorders>
              <w:top w:val="single" w:sz="4" w:space="0" w:color="auto"/>
              <w:left w:val="single" w:sz="4" w:space="0" w:color="auto"/>
              <w:bottom w:val="single" w:sz="4" w:space="0" w:color="auto"/>
              <w:right w:val="single" w:sz="4" w:space="0" w:color="auto"/>
            </w:tcBorders>
            <w:hideMark/>
          </w:tcPr>
          <w:p w14:paraId="3F0DCBBD"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ms</w:t>
            </w:r>
          </w:p>
        </w:tc>
        <w:tc>
          <w:tcPr>
            <w:tcW w:w="2969" w:type="dxa"/>
            <w:tcBorders>
              <w:top w:val="single" w:sz="4" w:space="0" w:color="auto"/>
              <w:left w:val="single" w:sz="4" w:space="0" w:color="auto"/>
              <w:bottom w:val="single" w:sz="4" w:space="0" w:color="auto"/>
              <w:right w:val="single" w:sz="4" w:space="0" w:color="auto"/>
            </w:tcBorders>
            <w:hideMark/>
          </w:tcPr>
          <w:p w14:paraId="0F4DE67B"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10</w:t>
            </w:r>
          </w:p>
        </w:tc>
        <w:tc>
          <w:tcPr>
            <w:tcW w:w="3605" w:type="dxa"/>
            <w:tcBorders>
              <w:top w:val="single" w:sz="4" w:space="0" w:color="auto"/>
              <w:left w:val="single" w:sz="4" w:space="0" w:color="auto"/>
              <w:bottom w:val="single" w:sz="4" w:space="0" w:color="auto"/>
              <w:right w:val="single" w:sz="4" w:space="0" w:color="auto"/>
            </w:tcBorders>
          </w:tcPr>
          <w:p w14:paraId="3A8FC7D6" w14:textId="77777777" w:rsidR="0015465A" w:rsidRDefault="0015465A" w:rsidP="00164489">
            <w:pPr>
              <w:overflowPunct w:val="0"/>
              <w:autoSpaceDE w:val="0"/>
              <w:autoSpaceDN w:val="0"/>
              <w:contextualSpacing/>
              <w:jc w:val="both"/>
              <w:rPr>
                <w:rFonts w:eastAsia="Gulim"/>
                <w:lang w:eastAsia="ja-JP"/>
              </w:rPr>
            </w:pPr>
          </w:p>
        </w:tc>
      </w:tr>
      <w:tr w:rsidR="0015465A" w14:paraId="41E99CEE" w14:textId="77777777" w:rsidTr="004F137B">
        <w:trPr>
          <w:trHeight w:val="288"/>
        </w:trPr>
        <w:tc>
          <w:tcPr>
            <w:tcW w:w="1975" w:type="dxa"/>
            <w:tcBorders>
              <w:top w:val="single" w:sz="4" w:space="0" w:color="auto"/>
              <w:left w:val="single" w:sz="4" w:space="0" w:color="auto"/>
              <w:bottom w:val="single" w:sz="4" w:space="0" w:color="auto"/>
              <w:right w:val="single" w:sz="4" w:space="0" w:color="auto"/>
            </w:tcBorders>
            <w:hideMark/>
          </w:tcPr>
          <w:p w14:paraId="4035D784"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Data rate: R</w:t>
            </w:r>
          </w:p>
        </w:tc>
        <w:tc>
          <w:tcPr>
            <w:tcW w:w="1080" w:type="dxa"/>
            <w:tcBorders>
              <w:top w:val="single" w:sz="4" w:space="0" w:color="auto"/>
              <w:left w:val="single" w:sz="4" w:space="0" w:color="auto"/>
              <w:bottom w:val="single" w:sz="4" w:space="0" w:color="auto"/>
              <w:right w:val="single" w:sz="4" w:space="0" w:color="auto"/>
            </w:tcBorders>
            <w:hideMark/>
          </w:tcPr>
          <w:p w14:paraId="6C99B479"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Mbps</w:t>
            </w:r>
          </w:p>
        </w:tc>
        <w:tc>
          <w:tcPr>
            <w:tcW w:w="2969" w:type="dxa"/>
            <w:tcBorders>
              <w:top w:val="single" w:sz="4" w:space="0" w:color="auto"/>
              <w:left w:val="single" w:sz="4" w:space="0" w:color="auto"/>
              <w:bottom w:val="single" w:sz="4" w:space="0" w:color="auto"/>
              <w:right w:val="single" w:sz="4" w:space="0" w:color="auto"/>
            </w:tcBorders>
            <w:hideMark/>
          </w:tcPr>
          <w:p w14:paraId="5FAD77C6"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0.756, 1.12</w:t>
            </w:r>
          </w:p>
        </w:tc>
        <w:tc>
          <w:tcPr>
            <w:tcW w:w="3605" w:type="dxa"/>
            <w:tcBorders>
              <w:top w:val="single" w:sz="4" w:space="0" w:color="auto"/>
              <w:left w:val="single" w:sz="4" w:space="0" w:color="auto"/>
              <w:bottom w:val="single" w:sz="4" w:space="0" w:color="auto"/>
              <w:right w:val="single" w:sz="4" w:space="0" w:color="auto"/>
            </w:tcBorders>
          </w:tcPr>
          <w:p w14:paraId="1CD8BD79" w14:textId="77777777" w:rsidR="0015465A" w:rsidRDefault="0015465A" w:rsidP="00164489">
            <w:pPr>
              <w:overflowPunct w:val="0"/>
              <w:autoSpaceDE w:val="0"/>
              <w:autoSpaceDN w:val="0"/>
              <w:contextualSpacing/>
              <w:jc w:val="both"/>
              <w:rPr>
                <w:rFonts w:eastAsia="Gulim"/>
                <w:lang w:eastAsia="ja-JP"/>
              </w:rPr>
            </w:pPr>
          </w:p>
        </w:tc>
      </w:tr>
      <w:tr w:rsidR="0015465A" w14:paraId="1465E4B1" w14:textId="77777777" w:rsidTr="004F137B">
        <w:trPr>
          <w:trHeight w:val="288"/>
        </w:trPr>
        <w:tc>
          <w:tcPr>
            <w:tcW w:w="1975" w:type="dxa"/>
            <w:tcBorders>
              <w:top w:val="single" w:sz="4" w:space="0" w:color="auto"/>
              <w:left w:val="single" w:sz="4" w:space="0" w:color="auto"/>
              <w:bottom w:val="single" w:sz="4" w:space="0" w:color="auto"/>
              <w:right w:val="single" w:sz="4" w:space="0" w:color="auto"/>
            </w:tcBorders>
            <w:hideMark/>
          </w:tcPr>
          <w:p w14:paraId="3A36255C"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Packet size</w:t>
            </w:r>
          </w:p>
        </w:tc>
        <w:tc>
          <w:tcPr>
            <w:tcW w:w="1080" w:type="dxa"/>
            <w:tcBorders>
              <w:top w:val="single" w:sz="4" w:space="0" w:color="auto"/>
              <w:left w:val="single" w:sz="4" w:space="0" w:color="auto"/>
              <w:bottom w:val="single" w:sz="4" w:space="0" w:color="auto"/>
              <w:right w:val="single" w:sz="4" w:space="0" w:color="auto"/>
            </w:tcBorders>
            <w:hideMark/>
          </w:tcPr>
          <w:p w14:paraId="4A441E87"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byte</w:t>
            </w:r>
          </w:p>
        </w:tc>
        <w:tc>
          <w:tcPr>
            <w:tcW w:w="2969" w:type="dxa"/>
            <w:tcBorders>
              <w:top w:val="single" w:sz="4" w:space="0" w:color="auto"/>
              <w:left w:val="single" w:sz="4" w:space="0" w:color="auto"/>
              <w:bottom w:val="single" w:sz="4" w:space="0" w:color="auto"/>
              <w:right w:val="single" w:sz="4" w:space="0" w:color="auto"/>
            </w:tcBorders>
            <w:hideMark/>
          </w:tcPr>
          <w:p w14:paraId="3253EE4C" w14:textId="77777777" w:rsidR="0015465A" w:rsidRDefault="0015465A" w:rsidP="00164489">
            <w:pPr>
              <w:overflowPunct w:val="0"/>
              <w:autoSpaceDE w:val="0"/>
              <w:autoSpaceDN w:val="0"/>
              <w:contextualSpacing/>
              <w:jc w:val="both"/>
              <w:rPr>
                <w:rFonts w:eastAsia="Gulim"/>
                <w:lang w:eastAsia="ja-JP"/>
              </w:rPr>
            </w:pPr>
            <w:r>
              <w:t>R×1e6 × P /1000 / 8</w:t>
            </w:r>
          </w:p>
        </w:tc>
        <w:tc>
          <w:tcPr>
            <w:tcW w:w="3605" w:type="dxa"/>
            <w:tcBorders>
              <w:top w:val="single" w:sz="4" w:space="0" w:color="auto"/>
              <w:left w:val="single" w:sz="4" w:space="0" w:color="auto"/>
              <w:bottom w:val="single" w:sz="4" w:space="0" w:color="auto"/>
              <w:right w:val="single" w:sz="4" w:space="0" w:color="auto"/>
            </w:tcBorders>
          </w:tcPr>
          <w:p w14:paraId="58E99780" w14:textId="77777777" w:rsidR="0015465A" w:rsidRDefault="0015465A" w:rsidP="00164489">
            <w:pPr>
              <w:overflowPunct w:val="0"/>
              <w:autoSpaceDE w:val="0"/>
              <w:autoSpaceDN w:val="0"/>
              <w:contextualSpacing/>
              <w:jc w:val="both"/>
              <w:rPr>
                <w:rFonts w:eastAsia="Gulim"/>
                <w:lang w:eastAsia="ja-JP"/>
              </w:rPr>
            </w:pPr>
          </w:p>
        </w:tc>
      </w:tr>
      <w:tr w:rsidR="0015465A" w14:paraId="45F604DD" w14:textId="77777777" w:rsidTr="004F137B">
        <w:trPr>
          <w:trHeight w:val="288"/>
        </w:trPr>
        <w:tc>
          <w:tcPr>
            <w:tcW w:w="1975" w:type="dxa"/>
            <w:tcBorders>
              <w:top w:val="single" w:sz="4" w:space="0" w:color="auto"/>
              <w:left w:val="single" w:sz="4" w:space="0" w:color="auto"/>
              <w:bottom w:val="single" w:sz="4" w:space="0" w:color="auto"/>
              <w:right w:val="single" w:sz="4" w:space="0" w:color="auto"/>
            </w:tcBorders>
            <w:hideMark/>
          </w:tcPr>
          <w:p w14:paraId="24030FF4"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PDB</w:t>
            </w:r>
          </w:p>
        </w:tc>
        <w:tc>
          <w:tcPr>
            <w:tcW w:w="1080" w:type="dxa"/>
            <w:tcBorders>
              <w:top w:val="single" w:sz="4" w:space="0" w:color="auto"/>
              <w:left w:val="single" w:sz="4" w:space="0" w:color="auto"/>
              <w:bottom w:val="single" w:sz="4" w:space="0" w:color="auto"/>
              <w:right w:val="single" w:sz="4" w:space="0" w:color="auto"/>
            </w:tcBorders>
            <w:hideMark/>
          </w:tcPr>
          <w:p w14:paraId="2487B937"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ms</w:t>
            </w:r>
          </w:p>
        </w:tc>
        <w:tc>
          <w:tcPr>
            <w:tcW w:w="2969" w:type="dxa"/>
            <w:tcBorders>
              <w:top w:val="single" w:sz="4" w:space="0" w:color="auto"/>
              <w:left w:val="single" w:sz="4" w:space="0" w:color="auto"/>
              <w:bottom w:val="single" w:sz="4" w:space="0" w:color="auto"/>
              <w:right w:val="single" w:sz="4" w:space="0" w:color="auto"/>
            </w:tcBorders>
            <w:hideMark/>
          </w:tcPr>
          <w:p w14:paraId="05D947F4"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30</w:t>
            </w:r>
          </w:p>
        </w:tc>
        <w:tc>
          <w:tcPr>
            <w:tcW w:w="3605" w:type="dxa"/>
            <w:tcBorders>
              <w:top w:val="single" w:sz="4" w:space="0" w:color="auto"/>
              <w:left w:val="single" w:sz="4" w:space="0" w:color="auto"/>
              <w:bottom w:val="single" w:sz="4" w:space="0" w:color="auto"/>
              <w:right w:val="single" w:sz="4" w:space="0" w:color="auto"/>
            </w:tcBorders>
            <w:hideMark/>
          </w:tcPr>
          <w:p w14:paraId="7BAA0E5D"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Other values can be optionally evaluated</w:t>
            </w:r>
          </w:p>
        </w:tc>
      </w:tr>
      <w:tr w:rsidR="0015465A" w14:paraId="5F7D60A2" w14:textId="77777777" w:rsidTr="004F137B">
        <w:trPr>
          <w:trHeight w:val="288"/>
        </w:trPr>
        <w:tc>
          <w:tcPr>
            <w:tcW w:w="1975" w:type="dxa"/>
            <w:tcBorders>
              <w:top w:val="single" w:sz="4" w:space="0" w:color="auto"/>
              <w:left w:val="single" w:sz="4" w:space="0" w:color="auto"/>
              <w:bottom w:val="single" w:sz="4" w:space="0" w:color="auto"/>
              <w:right w:val="single" w:sz="4" w:space="0" w:color="auto"/>
            </w:tcBorders>
            <w:hideMark/>
          </w:tcPr>
          <w:p w14:paraId="0A256E87"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Packet Success Rate</w:t>
            </w:r>
          </w:p>
        </w:tc>
        <w:tc>
          <w:tcPr>
            <w:tcW w:w="1080" w:type="dxa"/>
            <w:tcBorders>
              <w:top w:val="single" w:sz="4" w:space="0" w:color="auto"/>
              <w:left w:val="single" w:sz="4" w:space="0" w:color="auto"/>
              <w:bottom w:val="single" w:sz="4" w:space="0" w:color="auto"/>
              <w:right w:val="single" w:sz="4" w:space="0" w:color="auto"/>
            </w:tcBorders>
            <w:hideMark/>
          </w:tcPr>
          <w:p w14:paraId="590DD528"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w:t>
            </w:r>
          </w:p>
        </w:tc>
        <w:tc>
          <w:tcPr>
            <w:tcW w:w="2969" w:type="dxa"/>
            <w:tcBorders>
              <w:top w:val="single" w:sz="4" w:space="0" w:color="auto"/>
              <w:left w:val="single" w:sz="4" w:space="0" w:color="auto"/>
              <w:bottom w:val="single" w:sz="4" w:space="0" w:color="auto"/>
              <w:right w:val="single" w:sz="4" w:space="0" w:color="auto"/>
            </w:tcBorders>
            <w:hideMark/>
          </w:tcPr>
          <w:p w14:paraId="02B74E81"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99</w:t>
            </w:r>
          </w:p>
        </w:tc>
        <w:tc>
          <w:tcPr>
            <w:tcW w:w="3605" w:type="dxa"/>
            <w:tcBorders>
              <w:top w:val="single" w:sz="4" w:space="0" w:color="auto"/>
              <w:left w:val="single" w:sz="4" w:space="0" w:color="auto"/>
              <w:bottom w:val="single" w:sz="4" w:space="0" w:color="auto"/>
              <w:right w:val="single" w:sz="4" w:space="0" w:color="auto"/>
            </w:tcBorders>
            <w:hideMark/>
          </w:tcPr>
          <w:p w14:paraId="4D4B5EB7" w14:textId="77777777" w:rsidR="0015465A" w:rsidRDefault="0015465A" w:rsidP="00164489">
            <w:pPr>
              <w:overflowPunct w:val="0"/>
              <w:autoSpaceDE w:val="0"/>
              <w:autoSpaceDN w:val="0"/>
              <w:contextualSpacing/>
              <w:jc w:val="both"/>
              <w:rPr>
                <w:rFonts w:eastAsia="Gulim"/>
                <w:lang w:eastAsia="ja-JP"/>
              </w:rPr>
            </w:pPr>
            <w:r>
              <w:rPr>
                <w:rFonts w:eastAsia="Gulim"/>
                <w:lang w:eastAsia="ja-JP"/>
              </w:rPr>
              <w:t>99.9</w:t>
            </w:r>
          </w:p>
        </w:tc>
      </w:tr>
    </w:tbl>
    <w:p w14:paraId="1D325FF4" w14:textId="6CD7B00E" w:rsidR="00883570" w:rsidRDefault="00883570" w:rsidP="00F418F7"/>
    <w:p w14:paraId="2989E7CC" w14:textId="16A99A92" w:rsidR="00F863E4" w:rsidRDefault="00F863E4" w:rsidP="00F418F7">
      <w:proofErr w:type="gramStart"/>
      <w:r>
        <w:t>It is clear that stream</w:t>
      </w:r>
      <w:proofErr w:type="gramEnd"/>
      <w:r>
        <w:t xml:space="preserve"> 1 video will follow the DL single stream model with jitter. However, the second stream is defined </w:t>
      </w:r>
      <w:proofErr w:type="gramStart"/>
      <w:r>
        <w:t>separately</w:t>
      </w:r>
      <w:proofErr w:type="gramEnd"/>
      <w:r>
        <w:t xml:space="preserve"> and it is not clear whether the second steam will have a jitter or not.</w:t>
      </w:r>
    </w:p>
    <w:p w14:paraId="039B86BE" w14:textId="079A5679" w:rsidR="00F863E4" w:rsidRDefault="00C35E1D" w:rsidP="001C25F5">
      <w:pPr>
        <w:jc w:val="both"/>
      </w:pPr>
      <w:r>
        <w:t>Given that the data volume of the second stream is small compared to video, we expect the jitter could be also small. Therefore, we propose not to model jitter for the stream 2</w:t>
      </w:r>
      <w:r w:rsidR="006A43CA">
        <w:t xml:space="preserve"> audio/data.</w:t>
      </w:r>
    </w:p>
    <w:p w14:paraId="4C875244" w14:textId="11BE2ABA" w:rsidR="00C35E1D" w:rsidRPr="00AC3D88" w:rsidRDefault="00C35E1D" w:rsidP="00F418F7">
      <w:pPr>
        <w:rPr>
          <w:b/>
          <w:bCs/>
          <w:i/>
          <w:iCs/>
        </w:rPr>
      </w:pPr>
      <w:r w:rsidRPr="00AC3D88">
        <w:rPr>
          <w:b/>
          <w:bCs/>
          <w:i/>
          <w:iCs/>
        </w:rPr>
        <w:t>Proposal</w:t>
      </w:r>
      <w:r w:rsidR="00FD1ECE">
        <w:rPr>
          <w:b/>
          <w:bCs/>
          <w:i/>
          <w:iCs/>
        </w:rPr>
        <w:t xml:space="preserve"> 4</w:t>
      </w:r>
    </w:p>
    <w:p w14:paraId="3549182C" w14:textId="720B1862" w:rsidR="00C35E1D" w:rsidRPr="005A508F" w:rsidRDefault="007C14C9" w:rsidP="00D179FD">
      <w:pPr>
        <w:pStyle w:val="ListParagraph"/>
        <w:numPr>
          <w:ilvl w:val="0"/>
          <w:numId w:val="9"/>
        </w:numPr>
        <w:rPr>
          <w:b/>
          <w:bCs/>
          <w:i/>
          <w:iCs/>
        </w:rPr>
      </w:pPr>
      <w:r w:rsidRPr="005A508F">
        <w:rPr>
          <w:b/>
          <w:bCs/>
          <w:i/>
          <w:iCs/>
        </w:rPr>
        <w:t xml:space="preserve">Confirm that the second stream (audio/data) of </w:t>
      </w:r>
      <w:r w:rsidR="00D179FD" w:rsidRPr="005A508F">
        <w:rPr>
          <w:b/>
          <w:bCs/>
          <w:i/>
          <w:iCs/>
        </w:rPr>
        <w:t xml:space="preserve">multi-streams </w:t>
      </w:r>
      <w:r w:rsidR="0064537A">
        <w:rPr>
          <w:b/>
          <w:bCs/>
          <w:i/>
          <w:iCs/>
        </w:rPr>
        <w:t xml:space="preserve">DL </w:t>
      </w:r>
      <w:r w:rsidR="00D179FD" w:rsidRPr="005A508F">
        <w:rPr>
          <w:b/>
          <w:bCs/>
          <w:i/>
          <w:iCs/>
        </w:rPr>
        <w:t>traffic model option 2</w:t>
      </w:r>
      <w:r w:rsidRPr="005A508F">
        <w:rPr>
          <w:b/>
          <w:bCs/>
          <w:i/>
          <w:iCs/>
        </w:rPr>
        <w:t xml:space="preserve"> has no jitter.</w:t>
      </w:r>
    </w:p>
    <w:p w14:paraId="2EB5C3A4" w14:textId="77777777" w:rsidR="001F2BCB" w:rsidRPr="00B4673C" w:rsidRDefault="001F2BCB" w:rsidP="00F418F7"/>
    <w:p w14:paraId="40CB324D" w14:textId="25E00B97" w:rsidR="006C1D96" w:rsidRPr="00162131" w:rsidRDefault="00A73085" w:rsidP="00A73085">
      <w:pPr>
        <w:pStyle w:val="Heading1"/>
        <w:tabs>
          <w:tab w:val="num" w:pos="720"/>
        </w:tabs>
        <w:ind w:left="720" w:hanging="720"/>
        <w:jc w:val="both"/>
        <w:rPr>
          <w:rFonts w:ascii="Times New Roman" w:hAnsi="Times New Roman"/>
        </w:rPr>
      </w:pPr>
      <w:r w:rsidRPr="00162131">
        <w:rPr>
          <w:rFonts w:ascii="Times New Roman" w:hAnsi="Times New Roman"/>
        </w:rPr>
        <w:t>Conclusion</w:t>
      </w:r>
    </w:p>
    <w:p w14:paraId="34EED91E" w14:textId="443EAAC2" w:rsidR="00C85F11" w:rsidRDefault="00E446A6" w:rsidP="00C85F11">
      <w:pPr>
        <w:jc w:val="both"/>
      </w:pPr>
      <w:r>
        <w:t>In this contribution, we discuss the remaining issues for the evaluation methodology</w:t>
      </w:r>
      <w:r w:rsidR="00BD30A6">
        <w:t xml:space="preserve"> </w:t>
      </w:r>
      <w:r w:rsidR="00761067">
        <w:t>with following observations</w:t>
      </w:r>
      <w:r w:rsidR="00062BC5">
        <w:t xml:space="preserve"> and proposals</w:t>
      </w:r>
      <w:r>
        <w:t>.</w:t>
      </w:r>
    </w:p>
    <w:p w14:paraId="5F45C1A9" w14:textId="41C8BA0A" w:rsidR="00534352" w:rsidRPr="001A2A28" w:rsidRDefault="00534352" w:rsidP="00534352">
      <w:pPr>
        <w:rPr>
          <w:b/>
          <w:bCs/>
          <w:i/>
          <w:iCs/>
          <w:lang w:val="en-US"/>
        </w:rPr>
      </w:pPr>
      <w:r w:rsidRPr="001A2A28">
        <w:rPr>
          <w:b/>
          <w:bCs/>
          <w:i/>
          <w:iCs/>
          <w:lang w:val="en-US"/>
        </w:rPr>
        <w:lastRenderedPageBreak/>
        <w:t xml:space="preserve">Observation </w:t>
      </w:r>
      <w:r w:rsidR="009548E8">
        <w:rPr>
          <w:b/>
          <w:bCs/>
          <w:i/>
          <w:iCs/>
          <w:lang w:val="en-US"/>
        </w:rPr>
        <w:t>1</w:t>
      </w:r>
    </w:p>
    <w:p w14:paraId="12235746" w14:textId="77777777" w:rsidR="00534352" w:rsidRPr="001A2A28" w:rsidRDefault="00534352" w:rsidP="00D179FD">
      <w:pPr>
        <w:pStyle w:val="ListParagraph"/>
        <w:numPr>
          <w:ilvl w:val="0"/>
          <w:numId w:val="6"/>
        </w:numPr>
        <w:rPr>
          <w:b/>
          <w:bCs/>
          <w:i/>
          <w:iCs/>
          <w:lang w:val="en-US"/>
        </w:rPr>
      </w:pPr>
      <w:r w:rsidRPr="001A2A28">
        <w:rPr>
          <w:b/>
          <w:bCs/>
          <w:i/>
          <w:iCs/>
          <w:lang w:val="en-US"/>
        </w:rPr>
        <w:t>For DL case, the XR capacity is not much limited by PDCCH capacity.</w:t>
      </w:r>
    </w:p>
    <w:p w14:paraId="0AB715C9" w14:textId="30FE1588" w:rsidR="001A2A28" w:rsidRPr="001E3B4D" w:rsidRDefault="001A2A28" w:rsidP="001A2A28">
      <w:pPr>
        <w:rPr>
          <w:b/>
          <w:bCs/>
          <w:i/>
          <w:iCs/>
        </w:rPr>
      </w:pPr>
      <w:r w:rsidRPr="001E3B4D">
        <w:rPr>
          <w:b/>
          <w:bCs/>
          <w:i/>
          <w:iCs/>
        </w:rPr>
        <w:t xml:space="preserve">Observation </w:t>
      </w:r>
      <w:r w:rsidR="009548E8">
        <w:rPr>
          <w:b/>
          <w:bCs/>
          <w:i/>
          <w:iCs/>
        </w:rPr>
        <w:t>2</w:t>
      </w:r>
    </w:p>
    <w:p w14:paraId="724C6538" w14:textId="1E8CD548" w:rsidR="007F3378" w:rsidRPr="009548E8" w:rsidRDefault="001A2A28" w:rsidP="00D179FD">
      <w:pPr>
        <w:pStyle w:val="ListParagraph"/>
        <w:numPr>
          <w:ilvl w:val="0"/>
          <w:numId w:val="6"/>
        </w:numPr>
        <w:rPr>
          <w:b/>
          <w:i/>
        </w:rPr>
      </w:pPr>
      <w:r w:rsidRPr="001A2A28">
        <w:rPr>
          <w:b/>
          <w:bCs/>
          <w:i/>
          <w:iCs/>
        </w:rPr>
        <w:t xml:space="preserve">The XR UL pose update capacity is severely affected by the PDCCH capacity. Therefore, PDCCH capacity needs to be </w:t>
      </w:r>
      <w:r w:rsidR="00E32F75" w:rsidRPr="001A2A28">
        <w:rPr>
          <w:b/>
          <w:bCs/>
          <w:i/>
          <w:iCs/>
        </w:rPr>
        <w:t>considered</w:t>
      </w:r>
      <w:r w:rsidRPr="001A2A28">
        <w:rPr>
          <w:b/>
          <w:bCs/>
          <w:i/>
          <w:iCs/>
        </w:rPr>
        <w:t xml:space="preserve"> when evaluating XR UL pose capacity.</w:t>
      </w:r>
    </w:p>
    <w:p w14:paraId="2761D6F4" w14:textId="77777777" w:rsidR="009548E8" w:rsidRPr="00141992" w:rsidRDefault="009548E8" w:rsidP="009548E8">
      <w:pPr>
        <w:rPr>
          <w:b/>
          <w:bCs/>
          <w:i/>
          <w:iCs/>
        </w:rPr>
      </w:pPr>
      <w:r w:rsidRPr="00141992">
        <w:rPr>
          <w:b/>
          <w:bCs/>
          <w:i/>
          <w:iCs/>
        </w:rPr>
        <w:t>Proposal 1</w:t>
      </w:r>
    </w:p>
    <w:p w14:paraId="6F802914" w14:textId="1E926C40" w:rsidR="009548E8" w:rsidRPr="005A508F" w:rsidRDefault="009548E8" w:rsidP="009548E8">
      <w:pPr>
        <w:pStyle w:val="ListParagraph"/>
        <w:numPr>
          <w:ilvl w:val="0"/>
          <w:numId w:val="6"/>
        </w:numPr>
        <w:rPr>
          <w:b/>
          <w:bCs/>
          <w:i/>
          <w:iCs/>
        </w:rPr>
      </w:pPr>
      <w:r w:rsidRPr="005A508F">
        <w:rPr>
          <w:b/>
          <w:bCs/>
          <w:i/>
          <w:iCs/>
        </w:rPr>
        <w:t xml:space="preserve">Use following </w:t>
      </w:r>
      <w:proofErr w:type="spellStart"/>
      <w:r w:rsidRPr="005A508F">
        <w:rPr>
          <w:b/>
          <w:bCs/>
          <w:i/>
          <w:iCs/>
        </w:rPr>
        <w:t>downtilt</w:t>
      </w:r>
      <w:proofErr w:type="spellEnd"/>
      <w:r w:rsidRPr="005A508F">
        <w:rPr>
          <w:b/>
          <w:bCs/>
          <w:i/>
          <w:iCs/>
        </w:rPr>
        <w:t xml:space="preserve"> value for BS antenna in FR1 </w:t>
      </w:r>
      <w:proofErr w:type="spellStart"/>
      <w:r w:rsidRPr="005A508F">
        <w:rPr>
          <w:b/>
          <w:bCs/>
          <w:i/>
          <w:iCs/>
        </w:rPr>
        <w:t>UMa</w:t>
      </w:r>
      <w:proofErr w:type="spellEnd"/>
      <w:r w:rsidRPr="005A508F">
        <w:rPr>
          <w:b/>
          <w:bCs/>
          <w:i/>
          <w:iCs/>
        </w:rPr>
        <w:t>: 6 degree</w:t>
      </w:r>
      <w:r w:rsidR="00244A39" w:rsidRPr="005A508F">
        <w:rPr>
          <w:b/>
          <w:bCs/>
          <w:i/>
          <w:iCs/>
        </w:rPr>
        <w:t>s</w:t>
      </w:r>
    </w:p>
    <w:p w14:paraId="61FDACB7" w14:textId="77777777" w:rsidR="009548E8" w:rsidRPr="00510AE5" w:rsidRDefault="009548E8" w:rsidP="009548E8">
      <w:pPr>
        <w:rPr>
          <w:b/>
          <w:bCs/>
          <w:i/>
          <w:iCs/>
        </w:rPr>
      </w:pPr>
      <w:r w:rsidRPr="00510AE5">
        <w:rPr>
          <w:b/>
          <w:bCs/>
          <w:i/>
          <w:iCs/>
        </w:rPr>
        <w:t>Proposal</w:t>
      </w:r>
      <w:r>
        <w:rPr>
          <w:b/>
          <w:bCs/>
          <w:i/>
          <w:iCs/>
        </w:rPr>
        <w:t xml:space="preserve"> 2</w:t>
      </w:r>
    </w:p>
    <w:p w14:paraId="378F5EE6" w14:textId="1BDFCCFA" w:rsidR="009548E8" w:rsidRPr="005A508F" w:rsidRDefault="009548E8" w:rsidP="009548E8">
      <w:pPr>
        <w:pStyle w:val="ListParagraph"/>
        <w:numPr>
          <w:ilvl w:val="0"/>
          <w:numId w:val="7"/>
        </w:numPr>
        <w:rPr>
          <w:b/>
          <w:bCs/>
          <w:i/>
          <w:iCs/>
        </w:rPr>
      </w:pPr>
      <w:r w:rsidRPr="005A508F">
        <w:rPr>
          <w:b/>
          <w:bCs/>
          <w:i/>
          <w:iCs/>
        </w:rPr>
        <w:t>DL multi-stream model follows the jitter model same as that of single stream model.</w:t>
      </w:r>
    </w:p>
    <w:p w14:paraId="1E924BDE" w14:textId="77777777" w:rsidR="009548E8" w:rsidRPr="005A508F" w:rsidRDefault="009548E8" w:rsidP="009548E8">
      <w:pPr>
        <w:rPr>
          <w:b/>
          <w:bCs/>
          <w:i/>
          <w:iCs/>
        </w:rPr>
      </w:pPr>
      <w:r w:rsidRPr="005A508F">
        <w:rPr>
          <w:b/>
          <w:bCs/>
          <w:i/>
          <w:iCs/>
        </w:rPr>
        <w:t>Proposal 3</w:t>
      </w:r>
    </w:p>
    <w:p w14:paraId="1C23A589" w14:textId="27ADE522" w:rsidR="009548E8" w:rsidRPr="005A508F" w:rsidRDefault="009548E8" w:rsidP="009548E8">
      <w:pPr>
        <w:pStyle w:val="ListParagraph"/>
        <w:numPr>
          <w:ilvl w:val="0"/>
          <w:numId w:val="7"/>
        </w:numPr>
        <w:rPr>
          <w:b/>
          <w:bCs/>
          <w:i/>
          <w:iCs/>
        </w:rPr>
      </w:pPr>
      <w:r w:rsidRPr="005A508F">
        <w:rPr>
          <w:b/>
          <w:bCs/>
          <w:i/>
          <w:iCs/>
        </w:rPr>
        <w:t>All slices or packets belong to a video frame in DL multi-streams model have the same jitter value.</w:t>
      </w:r>
    </w:p>
    <w:p w14:paraId="65343FA1" w14:textId="77777777" w:rsidR="009548E8" w:rsidRPr="005A508F" w:rsidRDefault="009548E8" w:rsidP="009548E8">
      <w:pPr>
        <w:rPr>
          <w:b/>
          <w:bCs/>
          <w:i/>
          <w:iCs/>
        </w:rPr>
      </w:pPr>
      <w:r w:rsidRPr="005A508F">
        <w:rPr>
          <w:b/>
          <w:bCs/>
          <w:i/>
          <w:iCs/>
        </w:rPr>
        <w:t>Proposal 4</w:t>
      </w:r>
    </w:p>
    <w:p w14:paraId="579DF4D9" w14:textId="3246B213" w:rsidR="009548E8" w:rsidRPr="005A508F" w:rsidRDefault="009548E8" w:rsidP="009548E8">
      <w:pPr>
        <w:pStyle w:val="ListParagraph"/>
        <w:numPr>
          <w:ilvl w:val="0"/>
          <w:numId w:val="9"/>
        </w:numPr>
        <w:rPr>
          <w:b/>
          <w:bCs/>
          <w:i/>
          <w:iCs/>
        </w:rPr>
      </w:pPr>
      <w:r w:rsidRPr="005A508F">
        <w:rPr>
          <w:b/>
          <w:bCs/>
          <w:i/>
          <w:iCs/>
        </w:rPr>
        <w:t>Confirm that the second stream (audio/data) of multi-streams</w:t>
      </w:r>
      <w:r w:rsidR="0064537A">
        <w:rPr>
          <w:b/>
          <w:bCs/>
          <w:i/>
          <w:iCs/>
        </w:rPr>
        <w:t xml:space="preserve"> DL</w:t>
      </w:r>
      <w:r w:rsidRPr="005A508F">
        <w:rPr>
          <w:b/>
          <w:bCs/>
          <w:i/>
          <w:iCs/>
        </w:rPr>
        <w:t xml:space="preserve"> traffic model option 2 has no jitter.</w:t>
      </w:r>
    </w:p>
    <w:p w14:paraId="7A8CA2F8" w14:textId="54EFD809"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ABF34FB" w14:textId="01D688EE" w:rsidR="00A73085" w:rsidRDefault="00A73085" w:rsidP="00FF7D2F">
      <w:pPr>
        <w:pStyle w:val="ListParagraph"/>
        <w:numPr>
          <w:ilvl w:val="0"/>
          <w:numId w:val="3"/>
        </w:numPr>
      </w:pPr>
    </w:p>
    <w:sectPr w:rsidR="00A73085" w:rsidSect="00EE638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0E61A" w14:textId="77777777" w:rsidR="00A50A61" w:rsidRDefault="00A50A61">
      <w:pPr>
        <w:spacing w:after="0"/>
      </w:pPr>
      <w:r>
        <w:separator/>
      </w:r>
    </w:p>
  </w:endnote>
  <w:endnote w:type="continuationSeparator" w:id="0">
    <w:p w14:paraId="1DD9F11B" w14:textId="77777777" w:rsidR="00A50A61" w:rsidRDefault="00A50A61">
      <w:pPr>
        <w:spacing w:after="0"/>
      </w:pPr>
      <w:r>
        <w:continuationSeparator/>
      </w:r>
    </w:p>
  </w:endnote>
  <w:endnote w:type="continuationNotice" w:id="1">
    <w:p w14:paraId="161335D8" w14:textId="77777777" w:rsidR="00A50A61" w:rsidRDefault="00A50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A50A61" w:rsidRDefault="00A50A61"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A50A61" w:rsidRDefault="00A50A61"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A50A61" w:rsidRDefault="00A50A61"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2C094" w14:textId="77777777" w:rsidR="00A50A61" w:rsidRDefault="00A50A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2F0A0" w14:textId="77777777" w:rsidR="00A50A61" w:rsidRDefault="00A50A61">
      <w:pPr>
        <w:spacing w:after="0"/>
      </w:pPr>
      <w:r>
        <w:separator/>
      </w:r>
    </w:p>
  </w:footnote>
  <w:footnote w:type="continuationSeparator" w:id="0">
    <w:p w14:paraId="69D3AAFE" w14:textId="77777777" w:rsidR="00A50A61" w:rsidRDefault="00A50A61">
      <w:pPr>
        <w:spacing w:after="0"/>
      </w:pPr>
      <w:r>
        <w:continuationSeparator/>
      </w:r>
    </w:p>
  </w:footnote>
  <w:footnote w:type="continuationNotice" w:id="1">
    <w:p w14:paraId="42A76507" w14:textId="77777777" w:rsidR="00A50A61" w:rsidRDefault="00A50A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A50A61" w:rsidRDefault="00A50A6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B1A4" w14:textId="77777777" w:rsidR="00A50A61" w:rsidRDefault="00A50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5BB4A" w14:textId="77777777" w:rsidR="00A50A61" w:rsidRDefault="00A50A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7F465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BDE683F"/>
    <w:multiLevelType w:val="hybridMultilevel"/>
    <w:tmpl w:val="22B27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8B7FCB"/>
    <w:multiLevelType w:val="hybridMultilevel"/>
    <w:tmpl w:val="9FB8F344"/>
    <w:lvl w:ilvl="0" w:tplc="F970E030">
      <w:start w:val="1"/>
      <w:numFmt w:val="bullet"/>
      <w:lvlText w:val="•"/>
      <w:lvlJc w:val="left"/>
      <w:pPr>
        <w:tabs>
          <w:tab w:val="num" w:pos="720"/>
        </w:tabs>
        <w:ind w:left="720" w:hanging="360"/>
      </w:pPr>
      <w:rPr>
        <w:rFonts w:ascii="Arial" w:hAnsi="Arial" w:hint="default"/>
      </w:rPr>
    </w:lvl>
    <w:lvl w:ilvl="1" w:tplc="4C802222">
      <w:numFmt w:val="bullet"/>
      <w:lvlText w:val="◦"/>
      <w:lvlJc w:val="left"/>
      <w:pPr>
        <w:tabs>
          <w:tab w:val="num" w:pos="1440"/>
        </w:tabs>
        <w:ind w:left="1440" w:hanging="360"/>
      </w:pPr>
      <w:rPr>
        <w:rFonts w:ascii="Microsoft Sans Serif" w:hAnsi="Microsoft Sans Serif" w:hint="default"/>
      </w:rPr>
    </w:lvl>
    <w:lvl w:ilvl="2" w:tplc="D9E4AB34" w:tentative="1">
      <w:start w:val="1"/>
      <w:numFmt w:val="bullet"/>
      <w:lvlText w:val="•"/>
      <w:lvlJc w:val="left"/>
      <w:pPr>
        <w:tabs>
          <w:tab w:val="num" w:pos="2160"/>
        </w:tabs>
        <w:ind w:left="2160" w:hanging="360"/>
      </w:pPr>
      <w:rPr>
        <w:rFonts w:ascii="Arial" w:hAnsi="Arial" w:hint="default"/>
      </w:rPr>
    </w:lvl>
    <w:lvl w:ilvl="3" w:tplc="932A2A12" w:tentative="1">
      <w:start w:val="1"/>
      <w:numFmt w:val="bullet"/>
      <w:lvlText w:val="•"/>
      <w:lvlJc w:val="left"/>
      <w:pPr>
        <w:tabs>
          <w:tab w:val="num" w:pos="2880"/>
        </w:tabs>
        <w:ind w:left="2880" w:hanging="360"/>
      </w:pPr>
      <w:rPr>
        <w:rFonts w:ascii="Arial" w:hAnsi="Arial" w:hint="default"/>
      </w:rPr>
    </w:lvl>
    <w:lvl w:ilvl="4" w:tplc="6512D910" w:tentative="1">
      <w:start w:val="1"/>
      <w:numFmt w:val="bullet"/>
      <w:lvlText w:val="•"/>
      <w:lvlJc w:val="left"/>
      <w:pPr>
        <w:tabs>
          <w:tab w:val="num" w:pos="3600"/>
        </w:tabs>
        <w:ind w:left="3600" w:hanging="360"/>
      </w:pPr>
      <w:rPr>
        <w:rFonts w:ascii="Arial" w:hAnsi="Arial" w:hint="default"/>
      </w:rPr>
    </w:lvl>
    <w:lvl w:ilvl="5" w:tplc="E176F482" w:tentative="1">
      <w:start w:val="1"/>
      <w:numFmt w:val="bullet"/>
      <w:lvlText w:val="•"/>
      <w:lvlJc w:val="left"/>
      <w:pPr>
        <w:tabs>
          <w:tab w:val="num" w:pos="4320"/>
        </w:tabs>
        <w:ind w:left="4320" w:hanging="360"/>
      </w:pPr>
      <w:rPr>
        <w:rFonts w:ascii="Arial" w:hAnsi="Arial" w:hint="default"/>
      </w:rPr>
    </w:lvl>
    <w:lvl w:ilvl="6" w:tplc="E0C6BBAC" w:tentative="1">
      <w:start w:val="1"/>
      <w:numFmt w:val="bullet"/>
      <w:lvlText w:val="•"/>
      <w:lvlJc w:val="left"/>
      <w:pPr>
        <w:tabs>
          <w:tab w:val="num" w:pos="5040"/>
        </w:tabs>
        <w:ind w:left="5040" w:hanging="360"/>
      </w:pPr>
      <w:rPr>
        <w:rFonts w:ascii="Arial" w:hAnsi="Arial" w:hint="default"/>
      </w:rPr>
    </w:lvl>
    <w:lvl w:ilvl="7" w:tplc="521A23AE" w:tentative="1">
      <w:start w:val="1"/>
      <w:numFmt w:val="bullet"/>
      <w:lvlText w:val="•"/>
      <w:lvlJc w:val="left"/>
      <w:pPr>
        <w:tabs>
          <w:tab w:val="num" w:pos="5760"/>
        </w:tabs>
        <w:ind w:left="5760" w:hanging="360"/>
      </w:pPr>
      <w:rPr>
        <w:rFonts w:ascii="Arial" w:hAnsi="Arial" w:hint="default"/>
      </w:rPr>
    </w:lvl>
    <w:lvl w:ilvl="8" w:tplc="23303A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E510A2"/>
    <w:multiLevelType w:val="hybridMultilevel"/>
    <w:tmpl w:val="1250C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300A26"/>
    <w:multiLevelType w:val="hybridMultilevel"/>
    <w:tmpl w:val="1A14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221B23"/>
    <w:multiLevelType w:val="hybridMultilevel"/>
    <w:tmpl w:val="4E824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C97CEC"/>
    <w:multiLevelType w:val="hybridMultilevel"/>
    <w:tmpl w:val="AE86C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8"/>
  </w:num>
  <w:num w:numId="3">
    <w:abstractNumId w:val="5"/>
  </w:num>
  <w:num w:numId="4">
    <w:abstractNumId w:val="1"/>
  </w:num>
  <w:num w:numId="5">
    <w:abstractNumId w:val="2"/>
  </w:num>
  <w:num w:numId="6">
    <w:abstractNumId w:val="7"/>
  </w:num>
  <w:num w:numId="7">
    <w:abstractNumId w:val="3"/>
  </w:num>
  <w:num w:numId="8">
    <w:abstractNumId w:val="6"/>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A70"/>
    <w:rsid w:val="000014B3"/>
    <w:rsid w:val="00001C27"/>
    <w:rsid w:val="00002918"/>
    <w:rsid w:val="00003A1E"/>
    <w:rsid w:val="00003C99"/>
    <w:rsid w:val="000044A9"/>
    <w:rsid w:val="000051F2"/>
    <w:rsid w:val="000056B6"/>
    <w:rsid w:val="00005ACF"/>
    <w:rsid w:val="000064F7"/>
    <w:rsid w:val="000067F9"/>
    <w:rsid w:val="00006812"/>
    <w:rsid w:val="00006B1C"/>
    <w:rsid w:val="00006E12"/>
    <w:rsid w:val="00007197"/>
    <w:rsid w:val="0001100E"/>
    <w:rsid w:val="00011469"/>
    <w:rsid w:val="0001183A"/>
    <w:rsid w:val="00011C57"/>
    <w:rsid w:val="00011EF8"/>
    <w:rsid w:val="00011F34"/>
    <w:rsid w:val="00011F62"/>
    <w:rsid w:val="000136FA"/>
    <w:rsid w:val="00013BC2"/>
    <w:rsid w:val="000142D5"/>
    <w:rsid w:val="00014490"/>
    <w:rsid w:val="000158ED"/>
    <w:rsid w:val="00015E6F"/>
    <w:rsid w:val="00016930"/>
    <w:rsid w:val="000213F4"/>
    <w:rsid w:val="00022216"/>
    <w:rsid w:val="0002259B"/>
    <w:rsid w:val="00022B0F"/>
    <w:rsid w:val="00022FFC"/>
    <w:rsid w:val="00024162"/>
    <w:rsid w:val="00024626"/>
    <w:rsid w:val="00025161"/>
    <w:rsid w:val="000251AB"/>
    <w:rsid w:val="0002527E"/>
    <w:rsid w:val="00025542"/>
    <w:rsid w:val="00027339"/>
    <w:rsid w:val="000308C9"/>
    <w:rsid w:val="00031A91"/>
    <w:rsid w:val="0003201D"/>
    <w:rsid w:val="00033375"/>
    <w:rsid w:val="000334DE"/>
    <w:rsid w:val="00033B69"/>
    <w:rsid w:val="00034A6B"/>
    <w:rsid w:val="000354D3"/>
    <w:rsid w:val="00036490"/>
    <w:rsid w:val="00037582"/>
    <w:rsid w:val="00037678"/>
    <w:rsid w:val="00037946"/>
    <w:rsid w:val="00040082"/>
    <w:rsid w:val="00040520"/>
    <w:rsid w:val="0004059E"/>
    <w:rsid w:val="000408DD"/>
    <w:rsid w:val="000408FD"/>
    <w:rsid w:val="0004203F"/>
    <w:rsid w:val="0004271C"/>
    <w:rsid w:val="00042869"/>
    <w:rsid w:val="000428E7"/>
    <w:rsid w:val="0004325D"/>
    <w:rsid w:val="0004328F"/>
    <w:rsid w:val="00043605"/>
    <w:rsid w:val="000437BD"/>
    <w:rsid w:val="00043B72"/>
    <w:rsid w:val="0004479B"/>
    <w:rsid w:val="000462E5"/>
    <w:rsid w:val="00047EC2"/>
    <w:rsid w:val="00051106"/>
    <w:rsid w:val="00051699"/>
    <w:rsid w:val="00051C1D"/>
    <w:rsid w:val="00051DB0"/>
    <w:rsid w:val="0005205D"/>
    <w:rsid w:val="00052A83"/>
    <w:rsid w:val="00052AE5"/>
    <w:rsid w:val="0005339D"/>
    <w:rsid w:val="00053C9B"/>
    <w:rsid w:val="00053CB7"/>
    <w:rsid w:val="00053E4E"/>
    <w:rsid w:val="00053F47"/>
    <w:rsid w:val="00054AB1"/>
    <w:rsid w:val="00054CB1"/>
    <w:rsid w:val="00054E5C"/>
    <w:rsid w:val="000565AC"/>
    <w:rsid w:val="00056DEF"/>
    <w:rsid w:val="00056F8C"/>
    <w:rsid w:val="0005736D"/>
    <w:rsid w:val="000578A3"/>
    <w:rsid w:val="00060AB8"/>
    <w:rsid w:val="00060DB5"/>
    <w:rsid w:val="0006120E"/>
    <w:rsid w:val="000614DD"/>
    <w:rsid w:val="00061998"/>
    <w:rsid w:val="00061AB4"/>
    <w:rsid w:val="00061FB6"/>
    <w:rsid w:val="00062370"/>
    <w:rsid w:val="00062BC5"/>
    <w:rsid w:val="00062DAC"/>
    <w:rsid w:val="00062EFC"/>
    <w:rsid w:val="000636A3"/>
    <w:rsid w:val="00063751"/>
    <w:rsid w:val="00063DAE"/>
    <w:rsid w:val="0006457B"/>
    <w:rsid w:val="00064DE7"/>
    <w:rsid w:val="0006531F"/>
    <w:rsid w:val="00065A67"/>
    <w:rsid w:val="00066099"/>
    <w:rsid w:val="0006619E"/>
    <w:rsid w:val="000662C6"/>
    <w:rsid w:val="00066479"/>
    <w:rsid w:val="0006647F"/>
    <w:rsid w:val="00066EC7"/>
    <w:rsid w:val="00067AF9"/>
    <w:rsid w:val="00070E63"/>
    <w:rsid w:val="00071AD2"/>
    <w:rsid w:val="00071CF1"/>
    <w:rsid w:val="000727F0"/>
    <w:rsid w:val="00073195"/>
    <w:rsid w:val="000733FC"/>
    <w:rsid w:val="00073F81"/>
    <w:rsid w:val="00075764"/>
    <w:rsid w:val="0007663F"/>
    <w:rsid w:val="00077BF6"/>
    <w:rsid w:val="000805B9"/>
    <w:rsid w:val="000809FB"/>
    <w:rsid w:val="00080DDA"/>
    <w:rsid w:val="000819FA"/>
    <w:rsid w:val="00081CDD"/>
    <w:rsid w:val="0008231C"/>
    <w:rsid w:val="000823FB"/>
    <w:rsid w:val="00082F76"/>
    <w:rsid w:val="00083158"/>
    <w:rsid w:val="00084391"/>
    <w:rsid w:val="00087743"/>
    <w:rsid w:val="00087B15"/>
    <w:rsid w:val="00087D65"/>
    <w:rsid w:val="0009006B"/>
    <w:rsid w:val="00091314"/>
    <w:rsid w:val="0009157F"/>
    <w:rsid w:val="00091954"/>
    <w:rsid w:val="000919E5"/>
    <w:rsid w:val="0009238D"/>
    <w:rsid w:val="00092FF6"/>
    <w:rsid w:val="00093877"/>
    <w:rsid w:val="00093F5B"/>
    <w:rsid w:val="00094EFF"/>
    <w:rsid w:val="00096122"/>
    <w:rsid w:val="000971AA"/>
    <w:rsid w:val="000A006A"/>
    <w:rsid w:val="000A06DD"/>
    <w:rsid w:val="000A08FB"/>
    <w:rsid w:val="000A18AC"/>
    <w:rsid w:val="000A1CB0"/>
    <w:rsid w:val="000A2D70"/>
    <w:rsid w:val="000A389C"/>
    <w:rsid w:val="000A3CA7"/>
    <w:rsid w:val="000A4C95"/>
    <w:rsid w:val="000A597A"/>
    <w:rsid w:val="000A684F"/>
    <w:rsid w:val="000A6911"/>
    <w:rsid w:val="000A7580"/>
    <w:rsid w:val="000A7BA7"/>
    <w:rsid w:val="000A7CAB"/>
    <w:rsid w:val="000A7F95"/>
    <w:rsid w:val="000B0488"/>
    <w:rsid w:val="000B1DB0"/>
    <w:rsid w:val="000B29F2"/>
    <w:rsid w:val="000B2E46"/>
    <w:rsid w:val="000B2E71"/>
    <w:rsid w:val="000B3122"/>
    <w:rsid w:val="000B4022"/>
    <w:rsid w:val="000B4389"/>
    <w:rsid w:val="000B4E89"/>
    <w:rsid w:val="000B64E0"/>
    <w:rsid w:val="000B667D"/>
    <w:rsid w:val="000B72A2"/>
    <w:rsid w:val="000B72A9"/>
    <w:rsid w:val="000C00AE"/>
    <w:rsid w:val="000C04D5"/>
    <w:rsid w:val="000C0DDA"/>
    <w:rsid w:val="000C0ECD"/>
    <w:rsid w:val="000C0F8F"/>
    <w:rsid w:val="000C1468"/>
    <w:rsid w:val="000C21D7"/>
    <w:rsid w:val="000C24BD"/>
    <w:rsid w:val="000C2C06"/>
    <w:rsid w:val="000C3090"/>
    <w:rsid w:val="000C3B14"/>
    <w:rsid w:val="000C3DB2"/>
    <w:rsid w:val="000C5815"/>
    <w:rsid w:val="000C6EFB"/>
    <w:rsid w:val="000D048F"/>
    <w:rsid w:val="000D094F"/>
    <w:rsid w:val="000D19CE"/>
    <w:rsid w:val="000D1B9C"/>
    <w:rsid w:val="000D26ED"/>
    <w:rsid w:val="000D2F8B"/>
    <w:rsid w:val="000D3191"/>
    <w:rsid w:val="000D461D"/>
    <w:rsid w:val="000D68CC"/>
    <w:rsid w:val="000D6D2C"/>
    <w:rsid w:val="000D73F5"/>
    <w:rsid w:val="000E043C"/>
    <w:rsid w:val="000E1012"/>
    <w:rsid w:val="000E1231"/>
    <w:rsid w:val="000E2A4E"/>
    <w:rsid w:val="000E2E43"/>
    <w:rsid w:val="000E3AA5"/>
    <w:rsid w:val="000E3BFE"/>
    <w:rsid w:val="000E6E76"/>
    <w:rsid w:val="000E743C"/>
    <w:rsid w:val="000E7B32"/>
    <w:rsid w:val="000F0412"/>
    <w:rsid w:val="000F1722"/>
    <w:rsid w:val="000F1E3D"/>
    <w:rsid w:val="000F209C"/>
    <w:rsid w:val="000F2254"/>
    <w:rsid w:val="000F2434"/>
    <w:rsid w:val="000F352C"/>
    <w:rsid w:val="000F416F"/>
    <w:rsid w:val="000F511B"/>
    <w:rsid w:val="000F5278"/>
    <w:rsid w:val="000F567F"/>
    <w:rsid w:val="000F6C9B"/>
    <w:rsid w:val="000F732A"/>
    <w:rsid w:val="001003CF"/>
    <w:rsid w:val="001005E8"/>
    <w:rsid w:val="001015B5"/>
    <w:rsid w:val="00101C5F"/>
    <w:rsid w:val="001023D7"/>
    <w:rsid w:val="001027CE"/>
    <w:rsid w:val="00102C62"/>
    <w:rsid w:val="001043B7"/>
    <w:rsid w:val="001056A3"/>
    <w:rsid w:val="0010570A"/>
    <w:rsid w:val="001059A8"/>
    <w:rsid w:val="00106E0D"/>
    <w:rsid w:val="00110F15"/>
    <w:rsid w:val="00111400"/>
    <w:rsid w:val="00111750"/>
    <w:rsid w:val="0011233B"/>
    <w:rsid w:val="00112456"/>
    <w:rsid w:val="00112535"/>
    <w:rsid w:val="001132ED"/>
    <w:rsid w:val="001133C6"/>
    <w:rsid w:val="00114645"/>
    <w:rsid w:val="00114C3D"/>
    <w:rsid w:val="001152F5"/>
    <w:rsid w:val="0011537D"/>
    <w:rsid w:val="00115D14"/>
    <w:rsid w:val="00115FBD"/>
    <w:rsid w:val="00116403"/>
    <w:rsid w:val="00116733"/>
    <w:rsid w:val="001173A3"/>
    <w:rsid w:val="001173B5"/>
    <w:rsid w:val="00117979"/>
    <w:rsid w:val="00117A52"/>
    <w:rsid w:val="00117C8D"/>
    <w:rsid w:val="00117FC0"/>
    <w:rsid w:val="0012005A"/>
    <w:rsid w:val="001202E1"/>
    <w:rsid w:val="00121FD6"/>
    <w:rsid w:val="00122D19"/>
    <w:rsid w:val="00122D7C"/>
    <w:rsid w:val="00124E5D"/>
    <w:rsid w:val="0012518D"/>
    <w:rsid w:val="00125DAC"/>
    <w:rsid w:val="00125E2F"/>
    <w:rsid w:val="0012601F"/>
    <w:rsid w:val="00126236"/>
    <w:rsid w:val="00126D95"/>
    <w:rsid w:val="00127607"/>
    <w:rsid w:val="00127996"/>
    <w:rsid w:val="00127C93"/>
    <w:rsid w:val="001301D9"/>
    <w:rsid w:val="00130EE4"/>
    <w:rsid w:val="001311BD"/>
    <w:rsid w:val="00131F47"/>
    <w:rsid w:val="0013467E"/>
    <w:rsid w:val="001347D4"/>
    <w:rsid w:val="001350E2"/>
    <w:rsid w:val="0013538E"/>
    <w:rsid w:val="00135FF1"/>
    <w:rsid w:val="00136616"/>
    <w:rsid w:val="00136B00"/>
    <w:rsid w:val="00136BFD"/>
    <w:rsid w:val="00136EDD"/>
    <w:rsid w:val="0014079E"/>
    <w:rsid w:val="00140B43"/>
    <w:rsid w:val="001412D8"/>
    <w:rsid w:val="001413B0"/>
    <w:rsid w:val="00141992"/>
    <w:rsid w:val="00141A8B"/>
    <w:rsid w:val="00142F6E"/>
    <w:rsid w:val="00144633"/>
    <w:rsid w:val="0014495C"/>
    <w:rsid w:val="00146E52"/>
    <w:rsid w:val="001473EB"/>
    <w:rsid w:val="00150C11"/>
    <w:rsid w:val="00150C2F"/>
    <w:rsid w:val="00151D31"/>
    <w:rsid w:val="00152E0E"/>
    <w:rsid w:val="00153275"/>
    <w:rsid w:val="00153905"/>
    <w:rsid w:val="0015465A"/>
    <w:rsid w:val="00154B7A"/>
    <w:rsid w:val="00154C05"/>
    <w:rsid w:val="00154EB8"/>
    <w:rsid w:val="00155B1E"/>
    <w:rsid w:val="00155C64"/>
    <w:rsid w:val="001564CE"/>
    <w:rsid w:val="00156BFA"/>
    <w:rsid w:val="00156CCE"/>
    <w:rsid w:val="00156DA0"/>
    <w:rsid w:val="00156E11"/>
    <w:rsid w:val="001575E0"/>
    <w:rsid w:val="0015790E"/>
    <w:rsid w:val="001602E4"/>
    <w:rsid w:val="0016168A"/>
    <w:rsid w:val="001620F6"/>
    <w:rsid w:val="00162131"/>
    <w:rsid w:val="00162246"/>
    <w:rsid w:val="00162C1D"/>
    <w:rsid w:val="001646CC"/>
    <w:rsid w:val="00164CE9"/>
    <w:rsid w:val="00165158"/>
    <w:rsid w:val="00165A81"/>
    <w:rsid w:val="00165E25"/>
    <w:rsid w:val="001660EA"/>
    <w:rsid w:val="001661F9"/>
    <w:rsid w:val="00166E66"/>
    <w:rsid w:val="00166F36"/>
    <w:rsid w:val="00167085"/>
    <w:rsid w:val="00171146"/>
    <w:rsid w:val="001713D2"/>
    <w:rsid w:val="00171443"/>
    <w:rsid w:val="00171C61"/>
    <w:rsid w:val="00171DA2"/>
    <w:rsid w:val="00172715"/>
    <w:rsid w:val="00172845"/>
    <w:rsid w:val="00172888"/>
    <w:rsid w:val="00172F4A"/>
    <w:rsid w:val="00174110"/>
    <w:rsid w:val="0017493B"/>
    <w:rsid w:val="001754A2"/>
    <w:rsid w:val="001756A1"/>
    <w:rsid w:val="00175BCD"/>
    <w:rsid w:val="00176071"/>
    <w:rsid w:val="001763B7"/>
    <w:rsid w:val="00176685"/>
    <w:rsid w:val="00176A52"/>
    <w:rsid w:val="0017755C"/>
    <w:rsid w:val="00177561"/>
    <w:rsid w:val="001779F4"/>
    <w:rsid w:val="00177DD9"/>
    <w:rsid w:val="001804A6"/>
    <w:rsid w:val="00180543"/>
    <w:rsid w:val="00180693"/>
    <w:rsid w:val="001808AB"/>
    <w:rsid w:val="00180C20"/>
    <w:rsid w:val="00181350"/>
    <w:rsid w:val="00182BFE"/>
    <w:rsid w:val="00184DEB"/>
    <w:rsid w:val="00186E83"/>
    <w:rsid w:val="001870D2"/>
    <w:rsid w:val="00187C24"/>
    <w:rsid w:val="00187E17"/>
    <w:rsid w:val="0019042E"/>
    <w:rsid w:val="00190BB9"/>
    <w:rsid w:val="001922FD"/>
    <w:rsid w:val="001946EF"/>
    <w:rsid w:val="00194709"/>
    <w:rsid w:val="0019583C"/>
    <w:rsid w:val="00195A78"/>
    <w:rsid w:val="00196548"/>
    <w:rsid w:val="001976F6"/>
    <w:rsid w:val="001978C6"/>
    <w:rsid w:val="001A1200"/>
    <w:rsid w:val="001A16CF"/>
    <w:rsid w:val="001A29A9"/>
    <w:rsid w:val="001A2A28"/>
    <w:rsid w:val="001A2FC2"/>
    <w:rsid w:val="001A3223"/>
    <w:rsid w:val="001A3A45"/>
    <w:rsid w:val="001A42BA"/>
    <w:rsid w:val="001A452F"/>
    <w:rsid w:val="001A4754"/>
    <w:rsid w:val="001A4915"/>
    <w:rsid w:val="001A4A2B"/>
    <w:rsid w:val="001A4E41"/>
    <w:rsid w:val="001A50EA"/>
    <w:rsid w:val="001A7162"/>
    <w:rsid w:val="001A741D"/>
    <w:rsid w:val="001A743C"/>
    <w:rsid w:val="001A76A1"/>
    <w:rsid w:val="001A7E87"/>
    <w:rsid w:val="001B04E6"/>
    <w:rsid w:val="001B0525"/>
    <w:rsid w:val="001B159B"/>
    <w:rsid w:val="001B1EC7"/>
    <w:rsid w:val="001B20FB"/>
    <w:rsid w:val="001B2297"/>
    <w:rsid w:val="001B23E3"/>
    <w:rsid w:val="001B2A9F"/>
    <w:rsid w:val="001B3110"/>
    <w:rsid w:val="001B3137"/>
    <w:rsid w:val="001B3349"/>
    <w:rsid w:val="001B4376"/>
    <w:rsid w:val="001B470D"/>
    <w:rsid w:val="001B4AA3"/>
    <w:rsid w:val="001B5A99"/>
    <w:rsid w:val="001B5D99"/>
    <w:rsid w:val="001B5DC0"/>
    <w:rsid w:val="001B6085"/>
    <w:rsid w:val="001B6A08"/>
    <w:rsid w:val="001B731F"/>
    <w:rsid w:val="001C015E"/>
    <w:rsid w:val="001C0257"/>
    <w:rsid w:val="001C07F4"/>
    <w:rsid w:val="001C1307"/>
    <w:rsid w:val="001C1E7D"/>
    <w:rsid w:val="001C206F"/>
    <w:rsid w:val="001C25F5"/>
    <w:rsid w:val="001C2855"/>
    <w:rsid w:val="001C2E90"/>
    <w:rsid w:val="001C414E"/>
    <w:rsid w:val="001C43F2"/>
    <w:rsid w:val="001C4B3F"/>
    <w:rsid w:val="001C4E2B"/>
    <w:rsid w:val="001C4E38"/>
    <w:rsid w:val="001C4FF5"/>
    <w:rsid w:val="001C5800"/>
    <w:rsid w:val="001C6BE5"/>
    <w:rsid w:val="001C6E97"/>
    <w:rsid w:val="001C7C8A"/>
    <w:rsid w:val="001D0365"/>
    <w:rsid w:val="001D0999"/>
    <w:rsid w:val="001D18F1"/>
    <w:rsid w:val="001D1E1D"/>
    <w:rsid w:val="001D263A"/>
    <w:rsid w:val="001D3517"/>
    <w:rsid w:val="001D44A5"/>
    <w:rsid w:val="001D63D4"/>
    <w:rsid w:val="001D6D5F"/>
    <w:rsid w:val="001D7116"/>
    <w:rsid w:val="001D7BFB"/>
    <w:rsid w:val="001E006B"/>
    <w:rsid w:val="001E02C2"/>
    <w:rsid w:val="001E1134"/>
    <w:rsid w:val="001E1A20"/>
    <w:rsid w:val="001E2160"/>
    <w:rsid w:val="001E32DD"/>
    <w:rsid w:val="001E34B4"/>
    <w:rsid w:val="001E3B4D"/>
    <w:rsid w:val="001E4DBE"/>
    <w:rsid w:val="001E5131"/>
    <w:rsid w:val="001E6A18"/>
    <w:rsid w:val="001E76FF"/>
    <w:rsid w:val="001E7A95"/>
    <w:rsid w:val="001F0026"/>
    <w:rsid w:val="001F0B60"/>
    <w:rsid w:val="001F13B0"/>
    <w:rsid w:val="001F1A43"/>
    <w:rsid w:val="001F1D44"/>
    <w:rsid w:val="001F2536"/>
    <w:rsid w:val="001F2BCB"/>
    <w:rsid w:val="001F2DF2"/>
    <w:rsid w:val="001F3875"/>
    <w:rsid w:val="001F3B1C"/>
    <w:rsid w:val="001F411D"/>
    <w:rsid w:val="001F436A"/>
    <w:rsid w:val="001F490C"/>
    <w:rsid w:val="001F4AA5"/>
    <w:rsid w:val="001F4EF9"/>
    <w:rsid w:val="001F77E9"/>
    <w:rsid w:val="001F786C"/>
    <w:rsid w:val="001F7D85"/>
    <w:rsid w:val="00201D0C"/>
    <w:rsid w:val="00201DA6"/>
    <w:rsid w:val="002022B9"/>
    <w:rsid w:val="002028E2"/>
    <w:rsid w:val="00202AF8"/>
    <w:rsid w:val="00203722"/>
    <w:rsid w:val="002038CE"/>
    <w:rsid w:val="002041F7"/>
    <w:rsid w:val="002043D1"/>
    <w:rsid w:val="00204A69"/>
    <w:rsid w:val="002050FA"/>
    <w:rsid w:val="00205433"/>
    <w:rsid w:val="00205E3D"/>
    <w:rsid w:val="002071A8"/>
    <w:rsid w:val="002102AD"/>
    <w:rsid w:val="002109EC"/>
    <w:rsid w:val="00210D6C"/>
    <w:rsid w:val="00211285"/>
    <w:rsid w:val="0021157F"/>
    <w:rsid w:val="0021193D"/>
    <w:rsid w:val="00212317"/>
    <w:rsid w:val="00212F08"/>
    <w:rsid w:val="00212F84"/>
    <w:rsid w:val="0021311F"/>
    <w:rsid w:val="002137EA"/>
    <w:rsid w:val="00213DE9"/>
    <w:rsid w:val="002151B1"/>
    <w:rsid w:val="00215F91"/>
    <w:rsid w:val="00216661"/>
    <w:rsid w:val="00216F19"/>
    <w:rsid w:val="002170D8"/>
    <w:rsid w:val="002174B6"/>
    <w:rsid w:val="00217A5A"/>
    <w:rsid w:val="00220393"/>
    <w:rsid w:val="002204BC"/>
    <w:rsid w:val="002207E7"/>
    <w:rsid w:val="00220A83"/>
    <w:rsid w:val="00221453"/>
    <w:rsid w:val="00221832"/>
    <w:rsid w:val="00222C5D"/>
    <w:rsid w:val="00223155"/>
    <w:rsid w:val="00223737"/>
    <w:rsid w:val="00223F55"/>
    <w:rsid w:val="00224DB7"/>
    <w:rsid w:val="00224E60"/>
    <w:rsid w:val="002256F1"/>
    <w:rsid w:val="00227646"/>
    <w:rsid w:val="00227F9F"/>
    <w:rsid w:val="00230974"/>
    <w:rsid w:val="00232D39"/>
    <w:rsid w:val="00233750"/>
    <w:rsid w:val="00233B1E"/>
    <w:rsid w:val="00234161"/>
    <w:rsid w:val="00234A4D"/>
    <w:rsid w:val="0023651D"/>
    <w:rsid w:val="002366B6"/>
    <w:rsid w:val="00237805"/>
    <w:rsid w:val="00242636"/>
    <w:rsid w:val="00242852"/>
    <w:rsid w:val="00243C2E"/>
    <w:rsid w:val="00244A39"/>
    <w:rsid w:val="00244C8F"/>
    <w:rsid w:val="00244DC6"/>
    <w:rsid w:val="00245602"/>
    <w:rsid w:val="00246DA5"/>
    <w:rsid w:val="002470BC"/>
    <w:rsid w:val="002472F0"/>
    <w:rsid w:val="00247829"/>
    <w:rsid w:val="00247A95"/>
    <w:rsid w:val="00247AF9"/>
    <w:rsid w:val="00251421"/>
    <w:rsid w:val="00251ABC"/>
    <w:rsid w:val="00252225"/>
    <w:rsid w:val="00252477"/>
    <w:rsid w:val="00252787"/>
    <w:rsid w:val="00253506"/>
    <w:rsid w:val="00253752"/>
    <w:rsid w:val="00253B94"/>
    <w:rsid w:val="00254125"/>
    <w:rsid w:val="00254CCF"/>
    <w:rsid w:val="0025526F"/>
    <w:rsid w:val="002557D3"/>
    <w:rsid w:val="00255AFC"/>
    <w:rsid w:val="00255F0A"/>
    <w:rsid w:val="002562A7"/>
    <w:rsid w:val="002566F9"/>
    <w:rsid w:val="00260902"/>
    <w:rsid w:val="00260BC7"/>
    <w:rsid w:val="00261BD2"/>
    <w:rsid w:val="0026381B"/>
    <w:rsid w:val="0026410E"/>
    <w:rsid w:val="00264214"/>
    <w:rsid w:val="0026472D"/>
    <w:rsid w:val="00264D81"/>
    <w:rsid w:val="00265063"/>
    <w:rsid w:val="0026536B"/>
    <w:rsid w:val="0026608B"/>
    <w:rsid w:val="0026681F"/>
    <w:rsid w:val="00266A59"/>
    <w:rsid w:val="0026742D"/>
    <w:rsid w:val="00270D16"/>
    <w:rsid w:val="00270DE2"/>
    <w:rsid w:val="00271E6A"/>
    <w:rsid w:val="00272993"/>
    <w:rsid w:val="00273F07"/>
    <w:rsid w:val="002742EE"/>
    <w:rsid w:val="0027707B"/>
    <w:rsid w:val="00281640"/>
    <w:rsid w:val="00281EA9"/>
    <w:rsid w:val="002823EB"/>
    <w:rsid w:val="00282E5E"/>
    <w:rsid w:val="002834C3"/>
    <w:rsid w:val="00283ADF"/>
    <w:rsid w:val="00283CEE"/>
    <w:rsid w:val="00283D92"/>
    <w:rsid w:val="00284949"/>
    <w:rsid w:val="0028518A"/>
    <w:rsid w:val="002853DD"/>
    <w:rsid w:val="00285914"/>
    <w:rsid w:val="00287454"/>
    <w:rsid w:val="00290AB6"/>
    <w:rsid w:val="00291165"/>
    <w:rsid w:val="0029170D"/>
    <w:rsid w:val="00291F59"/>
    <w:rsid w:val="0029201B"/>
    <w:rsid w:val="002924BE"/>
    <w:rsid w:val="00292765"/>
    <w:rsid w:val="00292DBB"/>
    <w:rsid w:val="002936F0"/>
    <w:rsid w:val="0029388D"/>
    <w:rsid w:val="00293E28"/>
    <w:rsid w:val="002944B4"/>
    <w:rsid w:val="00295653"/>
    <w:rsid w:val="00295971"/>
    <w:rsid w:val="0029599D"/>
    <w:rsid w:val="00295EBB"/>
    <w:rsid w:val="00296090"/>
    <w:rsid w:val="002964B6"/>
    <w:rsid w:val="00296517"/>
    <w:rsid w:val="00296E66"/>
    <w:rsid w:val="002A0880"/>
    <w:rsid w:val="002A1CEB"/>
    <w:rsid w:val="002A212B"/>
    <w:rsid w:val="002A26FE"/>
    <w:rsid w:val="002A3709"/>
    <w:rsid w:val="002A4402"/>
    <w:rsid w:val="002A45F2"/>
    <w:rsid w:val="002A4848"/>
    <w:rsid w:val="002A4BBC"/>
    <w:rsid w:val="002A4F26"/>
    <w:rsid w:val="002A5104"/>
    <w:rsid w:val="002A57AE"/>
    <w:rsid w:val="002A596C"/>
    <w:rsid w:val="002A63B4"/>
    <w:rsid w:val="002A661F"/>
    <w:rsid w:val="002A7735"/>
    <w:rsid w:val="002A777B"/>
    <w:rsid w:val="002A7C77"/>
    <w:rsid w:val="002B1125"/>
    <w:rsid w:val="002B13D6"/>
    <w:rsid w:val="002B1EFA"/>
    <w:rsid w:val="002B21ED"/>
    <w:rsid w:val="002B2FEA"/>
    <w:rsid w:val="002B46FA"/>
    <w:rsid w:val="002B4C7F"/>
    <w:rsid w:val="002B4CA2"/>
    <w:rsid w:val="002B4F00"/>
    <w:rsid w:val="002B6B39"/>
    <w:rsid w:val="002B715E"/>
    <w:rsid w:val="002C089C"/>
    <w:rsid w:val="002C35F0"/>
    <w:rsid w:val="002C3800"/>
    <w:rsid w:val="002C3CC9"/>
    <w:rsid w:val="002C4B6B"/>
    <w:rsid w:val="002C5AFF"/>
    <w:rsid w:val="002C5D17"/>
    <w:rsid w:val="002C5DE3"/>
    <w:rsid w:val="002C75AA"/>
    <w:rsid w:val="002C7B1F"/>
    <w:rsid w:val="002C7DA2"/>
    <w:rsid w:val="002C7E6D"/>
    <w:rsid w:val="002D04C4"/>
    <w:rsid w:val="002D0BE6"/>
    <w:rsid w:val="002D0F2E"/>
    <w:rsid w:val="002D1439"/>
    <w:rsid w:val="002D286B"/>
    <w:rsid w:val="002D3071"/>
    <w:rsid w:val="002D3736"/>
    <w:rsid w:val="002D3F48"/>
    <w:rsid w:val="002D4EE4"/>
    <w:rsid w:val="002D5240"/>
    <w:rsid w:val="002D6A4F"/>
    <w:rsid w:val="002D729A"/>
    <w:rsid w:val="002E12CB"/>
    <w:rsid w:val="002E1676"/>
    <w:rsid w:val="002E1F69"/>
    <w:rsid w:val="002E2D15"/>
    <w:rsid w:val="002E4001"/>
    <w:rsid w:val="002E4210"/>
    <w:rsid w:val="002E45DD"/>
    <w:rsid w:val="002E4780"/>
    <w:rsid w:val="002E4AAF"/>
    <w:rsid w:val="002E54A2"/>
    <w:rsid w:val="002E5C84"/>
    <w:rsid w:val="002E5CCB"/>
    <w:rsid w:val="002F00C3"/>
    <w:rsid w:val="002F0733"/>
    <w:rsid w:val="002F0859"/>
    <w:rsid w:val="002F0C11"/>
    <w:rsid w:val="002F0EF0"/>
    <w:rsid w:val="002F1348"/>
    <w:rsid w:val="002F16D4"/>
    <w:rsid w:val="002F18D3"/>
    <w:rsid w:val="002F2406"/>
    <w:rsid w:val="002F2B38"/>
    <w:rsid w:val="002F3113"/>
    <w:rsid w:val="002F413B"/>
    <w:rsid w:val="002F485A"/>
    <w:rsid w:val="002F48BF"/>
    <w:rsid w:val="002F4DF0"/>
    <w:rsid w:val="002F5116"/>
    <w:rsid w:val="002F6A42"/>
    <w:rsid w:val="002F6B93"/>
    <w:rsid w:val="002F716A"/>
    <w:rsid w:val="003000B3"/>
    <w:rsid w:val="0030026F"/>
    <w:rsid w:val="0030055A"/>
    <w:rsid w:val="003011F1"/>
    <w:rsid w:val="00301645"/>
    <w:rsid w:val="00301859"/>
    <w:rsid w:val="0030197C"/>
    <w:rsid w:val="0030198F"/>
    <w:rsid w:val="00301B32"/>
    <w:rsid w:val="00303039"/>
    <w:rsid w:val="0030397F"/>
    <w:rsid w:val="00304D98"/>
    <w:rsid w:val="00304FEF"/>
    <w:rsid w:val="00305214"/>
    <w:rsid w:val="00306990"/>
    <w:rsid w:val="0030708E"/>
    <w:rsid w:val="00307CBB"/>
    <w:rsid w:val="00310592"/>
    <w:rsid w:val="00311573"/>
    <w:rsid w:val="0031174B"/>
    <w:rsid w:val="003120DA"/>
    <w:rsid w:val="0031227E"/>
    <w:rsid w:val="003125BF"/>
    <w:rsid w:val="0031290B"/>
    <w:rsid w:val="00313414"/>
    <w:rsid w:val="0031348C"/>
    <w:rsid w:val="00313A9A"/>
    <w:rsid w:val="003141EC"/>
    <w:rsid w:val="0031583D"/>
    <w:rsid w:val="00320334"/>
    <w:rsid w:val="00321383"/>
    <w:rsid w:val="0032183E"/>
    <w:rsid w:val="00321DC4"/>
    <w:rsid w:val="00322F9B"/>
    <w:rsid w:val="00323AB1"/>
    <w:rsid w:val="003245CB"/>
    <w:rsid w:val="00324765"/>
    <w:rsid w:val="00324863"/>
    <w:rsid w:val="00326271"/>
    <w:rsid w:val="00326320"/>
    <w:rsid w:val="00326734"/>
    <w:rsid w:val="00326CD7"/>
    <w:rsid w:val="00327044"/>
    <w:rsid w:val="0033062F"/>
    <w:rsid w:val="00330B1B"/>
    <w:rsid w:val="00332012"/>
    <w:rsid w:val="003323EA"/>
    <w:rsid w:val="003328DE"/>
    <w:rsid w:val="00332AB3"/>
    <w:rsid w:val="00333A6F"/>
    <w:rsid w:val="003340F6"/>
    <w:rsid w:val="00334114"/>
    <w:rsid w:val="00336049"/>
    <w:rsid w:val="00336B1F"/>
    <w:rsid w:val="00337E76"/>
    <w:rsid w:val="0034032A"/>
    <w:rsid w:val="00340D26"/>
    <w:rsid w:val="00341177"/>
    <w:rsid w:val="00342066"/>
    <w:rsid w:val="003440EB"/>
    <w:rsid w:val="00345258"/>
    <w:rsid w:val="0034673D"/>
    <w:rsid w:val="00346D60"/>
    <w:rsid w:val="00347764"/>
    <w:rsid w:val="00347BB7"/>
    <w:rsid w:val="0035097F"/>
    <w:rsid w:val="00350A3F"/>
    <w:rsid w:val="0035109A"/>
    <w:rsid w:val="003516A9"/>
    <w:rsid w:val="003516B8"/>
    <w:rsid w:val="00351835"/>
    <w:rsid w:val="00351E09"/>
    <w:rsid w:val="0035239E"/>
    <w:rsid w:val="00353401"/>
    <w:rsid w:val="00353538"/>
    <w:rsid w:val="003559A4"/>
    <w:rsid w:val="00355B15"/>
    <w:rsid w:val="0035664E"/>
    <w:rsid w:val="003568D8"/>
    <w:rsid w:val="00357EF6"/>
    <w:rsid w:val="0036175B"/>
    <w:rsid w:val="00361859"/>
    <w:rsid w:val="00361F1D"/>
    <w:rsid w:val="0036220A"/>
    <w:rsid w:val="00362267"/>
    <w:rsid w:val="00362F3B"/>
    <w:rsid w:val="003665CE"/>
    <w:rsid w:val="00366C56"/>
    <w:rsid w:val="003673C5"/>
    <w:rsid w:val="003677A2"/>
    <w:rsid w:val="00370240"/>
    <w:rsid w:val="00370BFD"/>
    <w:rsid w:val="003712D7"/>
    <w:rsid w:val="00371AAC"/>
    <w:rsid w:val="00373A11"/>
    <w:rsid w:val="00373F1D"/>
    <w:rsid w:val="00374B88"/>
    <w:rsid w:val="003750F8"/>
    <w:rsid w:val="0037516A"/>
    <w:rsid w:val="00375296"/>
    <w:rsid w:val="00376195"/>
    <w:rsid w:val="003761E8"/>
    <w:rsid w:val="0037681A"/>
    <w:rsid w:val="003776F9"/>
    <w:rsid w:val="00377F84"/>
    <w:rsid w:val="00377FA6"/>
    <w:rsid w:val="0038076B"/>
    <w:rsid w:val="003808F9"/>
    <w:rsid w:val="00380C58"/>
    <w:rsid w:val="003816D5"/>
    <w:rsid w:val="00382C7A"/>
    <w:rsid w:val="003867BD"/>
    <w:rsid w:val="00386C46"/>
    <w:rsid w:val="00386F50"/>
    <w:rsid w:val="003873DB"/>
    <w:rsid w:val="00387B03"/>
    <w:rsid w:val="00387BF2"/>
    <w:rsid w:val="00390521"/>
    <w:rsid w:val="00390E21"/>
    <w:rsid w:val="00392332"/>
    <w:rsid w:val="0039235A"/>
    <w:rsid w:val="0039237F"/>
    <w:rsid w:val="003923DB"/>
    <w:rsid w:val="00392904"/>
    <w:rsid w:val="00392AF8"/>
    <w:rsid w:val="003937BB"/>
    <w:rsid w:val="00393D26"/>
    <w:rsid w:val="00393EBC"/>
    <w:rsid w:val="00393F8F"/>
    <w:rsid w:val="00394548"/>
    <w:rsid w:val="00394C59"/>
    <w:rsid w:val="003952F4"/>
    <w:rsid w:val="003953EB"/>
    <w:rsid w:val="00395C56"/>
    <w:rsid w:val="003966DD"/>
    <w:rsid w:val="0039687A"/>
    <w:rsid w:val="00397DDC"/>
    <w:rsid w:val="003A0161"/>
    <w:rsid w:val="003A0B3C"/>
    <w:rsid w:val="003A0C1A"/>
    <w:rsid w:val="003A303F"/>
    <w:rsid w:val="003A3187"/>
    <w:rsid w:val="003A33FD"/>
    <w:rsid w:val="003A35BE"/>
    <w:rsid w:val="003A3E00"/>
    <w:rsid w:val="003A6335"/>
    <w:rsid w:val="003A6864"/>
    <w:rsid w:val="003A7EAA"/>
    <w:rsid w:val="003A7F94"/>
    <w:rsid w:val="003B05F5"/>
    <w:rsid w:val="003B069C"/>
    <w:rsid w:val="003B095B"/>
    <w:rsid w:val="003B0A8D"/>
    <w:rsid w:val="003B1FD6"/>
    <w:rsid w:val="003B2768"/>
    <w:rsid w:val="003B3139"/>
    <w:rsid w:val="003B5806"/>
    <w:rsid w:val="003B7282"/>
    <w:rsid w:val="003C0767"/>
    <w:rsid w:val="003C08A9"/>
    <w:rsid w:val="003C0B13"/>
    <w:rsid w:val="003C0B4D"/>
    <w:rsid w:val="003C1057"/>
    <w:rsid w:val="003C160E"/>
    <w:rsid w:val="003C26D9"/>
    <w:rsid w:val="003C339F"/>
    <w:rsid w:val="003C3C1B"/>
    <w:rsid w:val="003C4895"/>
    <w:rsid w:val="003C597D"/>
    <w:rsid w:val="003C5BD8"/>
    <w:rsid w:val="003C63DE"/>
    <w:rsid w:val="003C64F4"/>
    <w:rsid w:val="003C68AB"/>
    <w:rsid w:val="003C714C"/>
    <w:rsid w:val="003D03D1"/>
    <w:rsid w:val="003D0416"/>
    <w:rsid w:val="003D0478"/>
    <w:rsid w:val="003D075E"/>
    <w:rsid w:val="003D27A9"/>
    <w:rsid w:val="003D293E"/>
    <w:rsid w:val="003D44F1"/>
    <w:rsid w:val="003D4E4A"/>
    <w:rsid w:val="003D56DC"/>
    <w:rsid w:val="003D5FBD"/>
    <w:rsid w:val="003E07F7"/>
    <w:rsid w:val="003E0B94"/>
    <w:rsid w:val="003E3192"/>
    <w:rsid w:val="003E3393"/>
    <w:rsid w:val="003E3D66"/>
    <w:rsid w:val="003E4EB7"/>
    <w:rsid w:val="003E5412"/>
    <w:rsid w:val="003E683B"/>
    <w:rsid w:val="003E7CA3"/>
    <w:rsid w:val="003F0AF3"/>
    <w:rsid w:val="003F110D"/>
    <w:rsid w:val="003F1AAF"/>
    <w:rsid w:val="003F3161"/>
    <w:rsid w:val="003F4A35"/>
    <w:rsid w:val="003F4E7B"/>
    <w:rsid w:val="003F5409"/>
    <w:rsid w:val="003F54C8"/>
    <w:rsid w:val="003F5798"/>
    <w:rsid w:val="003F5DB5"/>
    <w:rsid w:val="003F7F2B"/>
    <w:rsid w:val="00400717"/>
    <w:rsid w:val="00400A2E"/>
    <w:rsid w:val="00400DE9"/>
    <w:rsid w:val="00401022"/>
    <w:rsid w:val="00401320"/>
    <w:rsid w:val="00401875"/>
    <w:rsid w:val="00401B19"/>
    <w:rsid w:val="004025E0"/>
    <w:rsid w:val="00402854"/>
    <w:rsid w:val="00402976"/>
    <w:rsid w:val="00402FB7"/>
    <w:rsid w:val="00404556"/>
    <w:rsid w:val="0040471D"/>
    <w:rsid w:val="00404C02"/>
    <w:rsid w:val="00404FAC"/>
    <w:rsid w:val="00405BCD"/>
    <w:rsid w:val="00406A2D"/>
    <w:rsid w:val="00407403"/>
    <w:rsid w:val="004105BB"/>
    <w:rsid w:val="00411331"/>
    <w:rsid w:val="00411E5A"/>
    <w:rsid w:val="004127B2"/>
    <w:rsid w:val="00413667"/>
    <w:rsid w:val="00413E8F"/>
    <w:rsid w:val="00414185"/>
    <w:rsid w:val="00414434"/>
    <w:rsid w:val="0041454F"/>
    <w:rsid w:val="00414EA7"/>
    <w:rsid w:val="0041506D"/>
    <w:rsid w:val="00415D2A"/>
    <w:rsid w:val="004168FD"/>
    <w:rsid w:val="00416C7E"/>
    <w:rsid w:val="004172EB"/>
    <w:rsid w:val="00417380"/>
    <w:rsid w:val="00417785"/>
    <w:rsid w:val="0041791C"/>
    <w:rsid w:val="004203FC"/>
    <w:rsid w:val="00420504"/>
    <w:rsid w:val="0042090B"/>
    <w:rsid w:val="00420BFE"/>
    <w:rsid w:val="00420DBA"/>
    <w:rsid w:val="00420EB9"/>
    <w:rsid w:val="004210F0"/>
    <w:rsid w:val="004216B6"/>
    <w:rsid w:val="0042375E"/>
    <w:rsid w:val="00425AC8"/>
    <w:rsid w:val="00425F06"/>
    <w:rsid w:val="0042756A"/>
    <w:rsid w:val="0042770E"/>
    <w:rsid w:val="00430561"/>
    <w:rsid w:val="00430DCF"/>
    <w:rsid w:val="00431380"/>
    <w:rsid w:val="00431A11"/>
    <w:rsid w:val="004329E6"/>
    <w:rsid w:val="00432DA2"/>
    <w:rsid w:val="00433068"/>
    <w:rsid w:val="004335BB"/>
    <w:rsid w:val="00433D27"/>
    <w:rsid w:val="00434515"/>
    <w:rsid w:val="0043465E"/>
    <w:rsid w:val="00434C3D"/>
    <w:rsid w:val="00435915"/>
    <w:rsid w:val="00435B56"/>
    <w:rsid w:val="00435CF5"/>
    <w:rsid w:val="0043613A"/>
    <w:rsid w:val="00437661"/>
    <w:rsid w:val="00437E32"/>
    <w:rsid w:val="00437E73"/>
    <w:rsid w:val="00440795"/>
    <w:rsid w:val="0044097D"/>
    <w:rsid w:val="00441530"/>
    <w:rsid w:val="0044175D"/>
    <w:rsid w:val="004420F6"/>
    <w:rsid w:val="004429BC"/>
    <w:rsid w:val="00442CB8"/>
    <w:rsid w:val="00444038"/>
    <w:rsid w:val="00446A7A"/>
    <w:rsid w:val="00446EE5"/>
    <w:rsid w:val="004501BF"/>
    <w:rsid w:val="0045025A"/>
    <w:rsid w:val="004505C9"/>
    <w:rsid w:val="004509EC"/>
    <w:rsid w:val="004510AA"/>
    <w:rsid w:val="00451952"/>
    <w:rsid w:val="0045295D"/>
    <w:rsid w:val="0045315C"/>
    <w:rsid w:val="0045374A"/>
    <w:rsid w:val="00453F44"/>
    <w:rsid w:val="004545BE"/>
    <w:rsid w:val="00454BA5"/>
    <w:rsid w:val="00455409"/>
    <w:rsid w:val="0045753A"/>
    <w:rsid w:val="00457FC0"/>
    <w:rsid w:val="004600AE"/>
    <w:rsid w:val="00460CED"/>
    <w:rsid w:val="00460CEE"/>
    <w:rsid w:val="00460D3C"/>
    <w:rsid w:val="00460FAC"/>
    <w:rsid w:val="004619C1"/>
    <w:rsid w:val="004623BA"/>
    <w:rsid w:val="00462A2E"/>
    <w:rsid w:val="00462AA7"/>
    <w:rsid w:val="00462DFB"/>
    <w:rsid w:val="00465A04"/>
    <w:rsid w:val="00466A2D"/>
    <w:rsid w:val="004677B3"/>
    <w:rsid w:val="00467BB6"/>
    <w:rsid w:val="004702EB"/>
    <w:rsid w:val="0047106D"/>
    <w:rsid w:val="004715A1"/>
    <w:rsid w:val="00471C44"/>
    <w:rsid w:val="00472FE6"/>
    <w:rsid w:val="0047313B"/>
    <w:rsid w:val="00474607"/>
    <w:rsid w:val="00474C1F"/>
    <w:rsid w:val="00475FE4"/>
    <w:rsid w:val="00476C2A"/>
    <w:rsid w:val="00477152"/>
    <w:rsid w:val="00477B0A"/>
    <w:rsid w:val="00477DCF"/>
    <w:rsid w:val="00480268"/>
    <w:rsid w:val="00481652"/>
    <w:rsid w:val="00481877"/>
    <w:rsid w:val="00482098"/>
    <w:rsid w:val="004820A9"/>
    <w:rsid w:val="004827FC"/>
    <w:rsid w:val="00482FB6"/>
    <w:rsid w:val="00483675"/>
    <w:rsid w:val="00483827"/>
    <w:rsid w:val="00483FDD"/>
    <w:rsid w:val="00484751"/>
    <w:rsid w:val="00484DD5"/>
    <w:rsid w:val="00485409"/>
    <w:rsid w:val="004856E5"/>
    <w:rsid w:val="00486A10"/>
    <w:rsid w:val="00487E49"/>
    <w:rsid w:val="00490270"/>
    <w:rsid w:val="00490D2F"/>
    <w:rsid w:val="00490F84"/>
    <w:rsid w:val="0049165B"/>
    <w:rsid w:val="00491C12"/>
    <w:rsid w:val="004921BB"/>
    <w:rsid w:val="004936F7"/>
    <w:rsid w:val="00494C9D"/>
    <w:rsid w:val="004950E3"/>
    <w:rsid w:val="0049556E"/>
    <w:rsid w:val="00495AC3"/>
    <w:rsid w:val="0049613A"/>
    <w:rsid w:val="00496154"/>
    <w:rsid w:val="004979D3"/>
    <w:rsid w:val="00497A53"/>
    <w:rsid w:val="00497FF4"/>
    <w:rsid w:val="004A1478"/>
    <w:rsid w:val="004A15F0"/>
    <w:rsid w:val="004A2081"/>
    <w:rsid w:val="004A387E"/>
    <w:rsid w:val="004A6404"/>
    <w:rsid w:val="004B0205"/>
    <w:rsid w:val="004B1D14"/>
    <w:rsid w:val="004B20DA"/>
    <w:rsid w:val="004B2E15"/>
    <w:rsid w:val="004B3237"/>
    <w:rsid w:val="004B3A13"/>
    <w:rsid w:val="004B3C9B"/>
    <w:rsid w:val="004B4912"/>
    <w:rsid w:val="004B4C00"/>
    <w:rsid w:val="004B53B9"/>
    <w:rsid w:val="004B6E75"/>
    <w:rsid w:val="004C009E"/>
    <w:rsid w:val="004C1DA4"/>
    <w:rsid w:val="004C2446"/>
    <w:rsid w:val="004C2BB5"/>
    <w:rsid w:val="004C405C"/>
    <w:rsid w:val="004C4068"/>
    <w:rsid w:val="004C52FD"/>
    <w:rsid w:val="004C5373"/>
    <w:rsid w:val="004C644C"/>
    <w:rsid w:val="004C76C2"/>
    <w:rsid w:val="004C7C8D"/>
    <w:rsid w:val="004D03A4"/>
    <w:rsid w:val="004D12D5"/>
    <w:rsid w:val="004D1B2F"/>
    <w:rsid w:val="004D2C38"/>
    <w:rsid w:val="004D2C79"/>
    <w:rsid w:val="004D2F5D"/>
    <w:rsid w:val="004D2F71"/>
    <w:rsid w:val="004D2F90"/>
    <w:rsid w:val="004D39AF"/>
    <w:rsid w:val="004D5ACF"/>
    <w:rsid w:val="004D634E"/>
    <w:rsid w:val="004D6B82"/>
    <w:rsid w:val="004D7A37"/>
    <w:rsid w:val="004E017C"/>
    <w:rsid w:val="004E0855"/>
    <w:rsid w:val="004E0CDC"/>
    <w:rsid w:val="004E1CEB"/>
    <w:rsid w:val="004E2E04"/>
    <w:rsid w:val="004E30E2"/>
    <w:rsid w:val="004E41D0"/>
    <w:rsid w:val="004E5539"/>
    <w:rsid w:val="004E5BAF"/>
    <w:rsid w:val="004E73EA"/>
    <w:rsid w:val="004E76DC"/>
    <w:rsid w:val="004F05F8"/>
    <w:rsid w:val="004F137B"/>
    <w:rsid w:val="004F15E9"/>
    <w:rsid w:val="004F1AAF"/>
    <w:rsid w:val="004F1D32"/>
    <w:rsid w:val="004F1EA2"/>
    <w:rsid w:val="004F27C7"/>
    <w:rsid w:val="004F3E96"/>
    <w:rsid w:val="004F5CAC"/>
    <w:rsid w:val="004F5D9C"/>
    <w:rsid w:val="004F73B3"/>
    <w:rsid w:val="004F761A"/>
    <w:rsid w:val="00500E1B"/>
    <w:rsid w:val="00500E6E"/>
    <w:rsid w:val="00501396"/>
    <w:rsid w:val="00501656"/>
    <w:rsid w:val="00501D91"/>
    <w:rsid w:val="00502A98"/>
    <w:rsid w:val="00504061"/>
    <w:rsid w:val="00504BF3"/>
    <w:rsid w:val="00504C27"/>
    <w:rsid w:val="00504DF7"/>
    <w:rsid w:val="00505990"/>
    <w:rsid w:val="00506037"/>
    <w:rsid w:val="005078F8"/>
    <w:rsid w:val="0051070D"/>
    <w:rsid w:val="00510AE5"/>
    <w:rsid w:val="00511303"/>
    <w:rsid w:val="00511512"/>
    <w:rsid w:val="0051177C"/>
    <w:rsid w:val="00512BCA"/>
    <w:rsid w:val="00512F84"/>
    <w:rsid w:val="005133DA"/>
    <w:rsid w:val="0051367C"/>
    <w:rsid w:val="005136A1"/>
    <w:rsid w:val="00514B59"/>
    <w:rsid w:val="0051510A"/>
    <w:rsid w:val="00515140"/>
    <w:rsid w:val="00515334"/>
    <w:rsid w:val="00515517"/>
    <w:rsid w:val="00515A72"/>
    <w:rsid w:val="005160C3"/>
    <w:rsid w:val="0051739F"/>
    <w:rsid w:val="0051754F"/>
    <w:rsid w:val="005203BE"/>
    <w:rsid w:val="00520D38"/>
    <w:rsid w:val="00520E7B"/>
    <w:rsid w:val="00520F4B"/>
    <w:rsid w:val="005218D4"/>
    <w:rsid w:val="00521F57"/>
    <w:rsid w:val="00525855"/>
    <w:rsid w:val="00525E37"/>
    <w:rsid w:val="00526185"/>
    <w:rsid w:val="005264EA"/>
    <w:rsid w:val="00526DEE"/>
    <w:rsid w:val="00527F03"/>
    <w:rsid w:val="00527F51"/>
    <w:rsid w:val="00527F8A"/>
    <w:rsid w:val="00530175"/>
    <w:rsid w:val="005302C3"/>
    <w:rsid w:val="00530427"/>
    <w:rsid w:val="0053194A"/>
    <w:rsid w:val="005327B8"/>
    <w:rsid w:val="00533273"/>
    <w:rsid w:val="00533E41"/>
    <w:rsid w:val="00534352"/>
    <w:rsid w:val="0053441D"/>
    <w:rsid w:val="00534D8E"/>
    <w:rsid w:val="005351C1"/>
    <w:rsid w:val="00537213"/>
    <w:rsid w:val="00537D13"/>
    <w:rsid w:val="00537D3D"/>
    <w:rsid w:val="00537F19"/>
    <w:rsid w:val="0054050C"/>
    <w:rsid w:val="0054062F"/>
    <w:rsid w:val="00540BBC"/>
    <w:rsid w:val="005411E5"/>
    <w:rsid w:val="0054230C"/>
    <w:rsid w:val="00542EE2"/>
    <w:rsid w:val="005439D0"/>
    <w:rsid w:val="00544461"/>
    <w:rsid w:val="005457F9"/>
    <w:rsid w:val="00546563"/>
    <w:rsid w:val="0054711F"/>
    <w:rsid w:val="005502E1"/>
    <w:rsid w:val="005507AA"/>
    <w:rsid w:val="00550A1C"/>
    <w:rsid w:val="00551890"/>
    <w:rsid w:val="00551C02"/>
    <w:rsid w:val="00551F2C"/>
    <w:rsid w:val="00552D26"/>
    <w:rsid w:val="005534E9"/>
    <w:rsid w:val="00553DB7"/>
    <w:rsid w:val="0055451C"/>
    <w:rsid w:val="00554ADE"/>
    <w:rsid w:val="00554E67"/>
    <w:rsid w:val="00555CA8"/>
    <w:rsid w:val="00556E2F"/>
    <w:rsid w:val="0055738F"/>
    <w:rsid w:val="00560C1B"/>
    <w:rsid w:val="00560D6A"/>
    <w:rsid w:val="00561A32"/>
    <w:rsid w:val="00561B35"/>
    <w:rsid w:val="00561C7B"/>
    <w:rsid w:val="00562950"/>
    <w:rsid w:val="00562C6B"/>
    <w:rsid w:val="00563135"/>
    <w:rsid w:val="005632AD"/>
    <w:rsid w:val="0056345C"/>
    <w:rsid w:val="00563757"/>
    <w:rsid w:val="00564E6F"/>
    <w:rsid w:val="0056537F"/>
    <w:rsid w:val="0056540D"/>
    <w:rsid w:val="005654DA"/>
    <w:rsid w:val="00565845"/>
    <w:rsid w:val="00566312"/>
    <w:rsid w:val="00566A3B"/>
    <w:rsid w:val="00566D0A"/>
    <w:rsid w:val="00566F86"/>
    <w:rsid w:val="005672EB"/>
    <w:rsid w:val="00567B50"/>
    <w:rsid w:val="00567F4B"/>
    <w:rsid w:val="005701B0"/>
    <w:rsid w:val="00570A3F"/>
    <w:rsid w:val="00571F9C"/>
    <w:rsid w:val="00572B06"/>
    <w:rsid w:val="00572B5E"/>
    <w:rsid w:val="005731F3"/>
    <w:rsid w:val="0057362E"/>
    <w:rsid w:val="00573723"/>
    <w:rsid w:val="00573D8B"/>
    <w:rsid w:val="005748D0"/>
    <w:rsid w:val="005753AF"/>
    <w:rsid w:val="005756BE"/>
    <w:rsid w:val="00575A08"/>
    <w:rsid w:val="00575F36"/>
    <w:rsid w:val="0057693E"/>
    <w:rsid w:val="0057744E"/>
    <w:rsid w:val="00580CF2"/>
    <w:rsid w:val="00581E4D"/>
    <w:rsid w:val="005824D8"/>
    <w:rsid w:val="00582A75"/>
    <w:rsid w:val="00582C58"/>
    <w:rsid w:val="00582CAB"/>
    <w:rsid w:val="00583310"/>
    <w:rsid w:val="00583916"/>
    <w:rsid w:val="00583CE7"/>
    <w:rsid w:val="0058472D"/>
    <w:rsid w:val="00584B39"/>
    <w:rsid w:val="00585393"/>
    <w:rsid w:val="00586156"/>
    <w:rsid w:val="005865C2"/>
    <w:rsid w:val="00586E56"/>
    <w:rsid w:val="0059155F"/>
    <w:rsid w:val="005917D0"/>
    <w:rsid w:val="00592C6F"/>
    <w:rsid w:val="00592E93"/>
    <w:rsid w:val="00594545"/>
    <w:rsid w:val="00595CC6"/>
    <w:rsid w:val="00596C4E"/>
    <w:rsid w:val="00596DA7"/>
    <w:rsid w:val="00597AF6"/>
    <w:rsid w:val="005A035A"/>
    <w:rsid w:val="005A0646"/>
    <w:rsid w:val="005A0F89"/>
    <w:rsid w:val="005A1175"/>
    <w:rsid w:val="005A1879"/>
    <w:rsid w:val="005A2805"/>
    <w:rsid w:val="005A29A0"/>
    <w:rsid w:val="005A2B3E"/>
    <w:rsid w:val="005A4A71"/>
    <w:rsid w:val="005A4D1A"/>
    <w:rsid w:val="005A508F"/>
    <w:rsid w:val="005A5686"/>
    <w:rsid w:val="005A64A1"/>
    <w:rsid w:val="005A657F"/>
    <w:rsid w:val="005A74CD"/>
    <w:rsid w:val="005B0AE2"/>
    <w:rsid w:val="005B0E1C"/>
    <w:rsid w:val="005B1621"/>
    <w:rsid w:val="005B40C4"/>
    <w:rsid w:val="005B56FA"/>
    <w:rsid w:val="005B5A9F"/>
    <w:rsid w:val="005B652B"/>
    <w:rsid w:val="005B6589"/>
    <w:rsid w:val="005B6BDA"/>
    <w:rsid w:val="005B6E0D"/>
    <w:rsid w:val="005B6E47"/>
    <w:rsid w:val="005B7267"/>
    <w:rsid w:val="005C01C0"/>
    <w:rsid w:val="005C0368"/>
    <w:rsid w:val="005C20DE"/>
    <w:rsid w:val="005C264E"/>
    <w:rsid w:val="005C2670"/>
    <w:rsid w:val="005C3655"/>
    <w:rsid w:val="005C3A65"/>
    <w:rsid w:val="005C3D49"/>
    <w:rsid w:val="005C3F8B"/>
    <w:rsid w:val="005C5129"/>
    <w:rsid w:val="005C5C9F"/>
    <w:rsid w:val="005C60F8"/>
    <w:rsid w:val="005C66D6"/>
    <w:rsid w:val="005D0C73"/>
    <w:rsid w:val="005D0EA9"/>
    <w:rsid w:val="005D1359"/>
    <w:rsid w:val="005D15E1"/>
    <w:rsid w:val="005D1DF6"/>
    <w:rsid w:val="005D201C"/>
    <w:rsid w:val="005D2BBC"/>
    <w:rsid w:val="005D2F9A"/>
    <w:rsid w:val="005D5765"/>
    <w:rsid w:val="005D5F66"/>
    <w:rsid w:val="005D6129"/>
    <w:rsid w:val="005D63CD"/>
    <w:rsid w:val="005D6A9D"/>
    <w:rsid w:val="005D7ECF"/>
    <w:rsid w:val="005E06FA"/>
    <w:rsid w:val="005E0938"/>
    <w:rsid w:val="005E0AC9"/>
    <w:rsid w:val="005E15E0"/>
    <w:rsid w:val="005E1B1B"/>
    <w:rsid w:val="005E4191"/>
    <w:rsid w:val="005E477E"/>
    <w:rsid w:val="005E50EE"/>
    <w:rsid w:val="005E5624"/>
    <w:rsid w:val="005E568F"/>
    <w:rsid w:val="005E5FA0"/>
    <w:rsid w:val="005E679B"/>
    <w:rsid w:val="005F1D91"/>
    <w:rsid w:val="005F2683"/>
    <w:rsid w:val="005F3508"/>
    <w:rsid w:val="005F3618"/>
    <w:rsid w:val="005F474C"/>
    <w:rsid w:val="005F4F05"/>
    <w:rsid w:val="005F50B0"/>
    <w:rsid w:val="005F5933"/>
    <w:rsid w:val="005F5DFD"/>
    <w:rsid w:val="005F6443"/>
    <w:rsid w:val="00600020"/>
    <w:rsid w:val="006001FC"/>
    <w:rsid w:val="00600FC6"/>
    <w:rsid w:val="00601F79"/>
    <w:rsid w:val="006035BA"/>
    <w:rsid w:val="00603617"/>
    <w:rsid w:val="0060538F"/>
    <w:rsid w:val="006056DA"/>
    <w:rsid w:val="00605B43"/>
    <w:rsid w:val="00605D5D"/>
    <w:rsid w:val="00605DD7"/>
    <w:rsid w:val="00606201"/>
    <w:rsid w:val="00606B9B"/>
    <w:rsid w:val="00607318"/>
    <w:rsid w:val="00607BEA"/>
    <w:rsid w:val="00607CE5"/>
    <w:rsid w:val="00610AA3"/>
    <w:rsid w:val="00610B8D"/>
    <w:rsid w:val="00612C36"/>
    <w:rsid w:val="00612CED"/>
    <w:rsid w:val="0061411E"/>
    <w:rsid w:val="0061609A"/>
    <w:rsid w:val="00617512"/>
    <w:rsid w:val="00617988"/>
    <w:rsid w:val="00617AB7"/>
    <w:rsid w:val="00620296"/>
    <w:rsid w:val="00620373"/>
    <w:rsid w:val="006205AF"/>
    <w:rsid w:val="0062083D"/>
    <w:rsid w:val="00620FA8"/>
    <w:rsid w:val="00621CDC"/>
    <w:rsid w:val="0062224A"/>
    <w:rsid w:val="006222F1"/>
    <w:rsid w:val="00623263"/>
    <w:rsid w:val="0062329F"/>
    <w:rsid w:val="00623FD2"/>
    <w:rsid w:val="006240CC"/>
    <w:rsid w:val="006244FA"/>
    <w:rsid w:val="00624DC2"/>
    <w:rsid w:val="00625208"/>
    <w:rsid w:val="006255DF"/>
    <w:rsid w:val="00626B08"/>
    <w:rsid w:val="00626D46"/>
    <w:rsid w:val="006270EF"/>
    <w:rsid w:val="006301D6"/>
    <w:rsid w:val="006302F0"/>
    <w:rsid w:val="00630382"/>
    <w:rsid w:val="00630EF1"/>
    <w:rsid w:val="00631D72"/>
    <w:rsid w:val="00631FA9"/>
    <w:rsid w:val="00632162"/>
    <w:rsid w:val="00632EF4"/>
    <w:rsid w:val="006334E2"/>
    <w:rsid w:val="0063369E"/>
    <w:rsid w:val="0063424F"/>
    <w:rsid w:val="006360D7"/>
    <w:rsid w:val="00636E21"/>
    <w:rsid w:val="00637AC6"/>
    <w:rsid w:val="006408A8"/>
    <w:rsid w:val="006410B0"/>
    <w:rsid w:val="00641507"/>
    <w:rsid w:val="00641955"/>
    <w:rsid w:val="00641D1A"/>
    <w:rsid w:val="006428E0"/>
    <w:rsid w:val="00642E92"/>
    <w:rsid w:val="00643BDC"/>
    <w:rsid w:val="006440C9"/>
    <w:rsid w:val="0064537A"/>
    <w:rsid w:val="006453A8"/>
    <w:rsid w:val="006453F1"/>
    <w:rsid w:val="00645452"/>
    <w:rsid w:val="00645A99"/>
    <w:rsid w:val="00645CB3"/>
    <w:rsid w:val="00645D41"/>
    <w:rsid w:val="00645FA7"/>
    <w:rsid w:val="00646FA0"/>
    <w:rsid w:val="00647FB8"/>
    <w:rsid w:val="0065184A"/>
    <w:rsid w:val="00651A2E"/>
    <w:rsid w:val="006524BE"/>
    <w:rsid w:val="00652840"/>
    <w:rsid w:val="0065314E"/>
    <w:rsid w:val="00653654"/>
    <w:rsid w:val="00653BC6"/>
    <w:rsid w:val="0065413D"/>
    <w:rsid w:val="00654503"/>
    <w:rsid w:val="006546C9"/>
    <w:rsid w:val="00655C4B"/>
    <w:rsid w:val="0065659A"/>
    <w:rsid w:val="00656F01"/>
    <w:rsid w:val="006571FE"/>
    <w:rsid w:val="006577CB"/>
    <w:rsid w:val="00660F29"/>
    <w:rsid w:val="00662A18"/>
    <w:rsid w:val="006642EA"/>
    <w:rsid w:val="006654D3"/>
    <w:rsid w:val="00666555"/>
    <w:rsid w:val="00667572"/>
    <w:rsid w:val="00667F87"/>
    <w:rsid w:val="00670809"/>
    <w:rsid w:val="00670832"/>
    <w:rsid w:val="00670A2A"/>
    <w:rsid w:val="0067188B"/>
    <w:rsid w:val="00672156"/>
    <w:rsid w:val="00672555"/>
    <w:rsid w:val="00672DC2"/>
    <w:rsid w:val="00673A44"/>
    <w:rsid w:val="006740C6"/>
    <w:rsid w:val="00674A20"/>
    <w:rsid w:val="00675381"/>
    <w:rsid w:val="00676701"/>
    <w:rsid w:val="00676705"/>
    <w:rsid w:val="006769AB"/>
    <w:rsid w:val="00676D46"/>
    <w:rsid w:val="006770CC"/>
    <w:rsid w:val="006776F5"/>
    <w:rsid w:val="00682953"/>
    <w:rsid w:val="00682A93"/>
    <w:rsid w:val="00684303"/>
    <w:rsid w:val="00684E67"/>
    <w:rsid w:val="00685835"/>
    <w:rsid w:val="00685AED"/>
    <w:rsid w:val="00685B12"/>
    <w:rsid w:val="006866C8"/>
    <w:rsid w:val="00686A98"/>
    <w:rsid w:val="006879CB"/>
    <w:rsid w:val="00690E04"/>
    <w:rsid w:val="006913C3"/>
    <w:rsid w:val="00691571"/>
    <w:rsid w:val="006919F5"/>
    <w:rsid w:val="0069384D"/>
    <w:rsid w:val="00693FA6"/>
    <w:rsid w:val="006942A9"/>
    <w:rsid w:val="006952C4"/>
    <w:rsid w:val="00695AD5"/>
    <w:rsid w:val="00695FAB"/>
    <w:rsid w:val="0069783D"/>
    <w:rsid w:val="006A0414"/>
    <w:rsid w:val="006A0DDA"/>
    <w:rsid w:val="006A1A6F"/>
    <w:rsid w:val="006A2253"/>
    <w:rsid w:val="006A27AF"/>
    <w:rsid w:val="006A2FE7"/>
    <w:rsid w:val="006A405D"/>
    <w:rsid w:val="006A43CA"/>
    <w:rsid w:val="006A488F"/>
    <w:rsid w:val="006A4E49"/>
    <w:rsid w:val="006A5208"/>
    <w:rsid w:val="006A5412"/>
    <w:rsid w:val="006A57FF"/>
    <w:rsid w:val="006A765A"/>
    <w:rsid w:val="006A7D11"/>
    <w:rsid w:val="006A7F1B"/>
    <w:rsid w:val="006B06EB"/>
    <w:rsid w:val="006B1430"/>
    <w:rsid w:val="006B1612"/>
    <w:rsid w:val="006B362D"/>
    <w:rsid w:val="006B3A59"/>
    <w:rsid w:val="006B4C54"/>
    <w:rsid w:val="006B5F53"/>
    <w:rsid w:val="006B635C"/>
    <w:rsid w:val="006B69CB"/>
    <w:rsid w:val="006B7201"/>
    <w:rsid w:val="006B7BCE"/>
    <w:rsid w:val="006C072E"/>
    <w:rsid w:val="006C14EA"/>
    <w:rsid w:val="006C1719"/>
    <w:rsid w:val="006C1D96"/>
    <w:rsid w:val="006C4275"/>
    <w:rsid w:val="006C4834"/>
    <w:rsid w:val="006C5F1A"/>
    <w:rsid w:val="006C60DF"/>
    <w:rsid w:val="006C66B8"/>
    <w:rsid w:val="006C693B"/>
    <w:rsid w:val="006D170A"/>
    <w:rsid w:val="006D1C8D"/>
    <w:rsid w:val="006D2527"/>
    <w:rsid w:val="006D3CCB"/>
    <w:rsid w:val="006D3EE5"/>
    <w:rsid w:val="006D4428"/>
    <w:rsid w:val="006D55E9"/>
    <w:rsid w:val="006D6F1D"/>
    <w:rsid w:val="006D7F1E"/>
    <w:rsid w:val="006E1167"/>
    <w:rsid w:val="006E1944"/>
    <w:rsid w:val="006E3584"/>
    <w:rsid w:val="006E4F6D"/>
    <w:rsid w:val="006E59A4"/>
    <w:rsid w:val="006E5BC6"/>
    <w:rsid w:val="006E5BE6"/>
    <w:rsid w:val="006E60BC"/>
    <w:rsid w:val="006E6C90"/>
    <w:rsid w:val="006E6FC2"/>
    <w:rsid w:val="006F0158"/>
    <w:rsid w:val="006F13B3"/>
    <w:rsid w:val="006F19BF"/>
    <w:rsid w:val="006F1EBB"/>
    <w:rsid w:val="006F33C2"/>
    <w:rsid w:val="006F3A70"/>
    <w:rsid w:val="006F3AB9"/>
    <w:rsid w:val="006F429C"/>
    <w:rsid w:val="006F5199"/>
    <w:rsid w:val="006F54C5"/>
    <w:rsid w:val="006F5C3D"/>
    <w:rsid w:val="006F69BB"/>
    <w:rsid w:val="006F6AC3"/>
    <w:rsid w:val="006F7EA4"/>
    <w:rsid w:val="00701457"/>
    <w:rsid w:val="00701B34"/>
    <w:rsid w:val="00701CF0"/>
    <w:rsid w:val="007021BA"/>
    <w:rsid w:val="0070270D"/>
    <w:rsid w:val="00702C6B"/>
    <w:rsid w:val="00703357"/>
    <w:rsid w:val="0070414C"/>
    <w:rsid w:val="00704E04"/>
    <w:rsid w:val="00705146"/>
    <w:rsid w:val="007066DA"/>
    <w:rsid w:val="00706A3D"/>
    <w:rsid w:val="0070745B"/>
    <w:rsid w:val="0070752D"/>
    <w:rsid w:val="00707CFA"/>
    <w:rsid w:val="00710208"/>
    <w:rsid w:val="007103D0"/>
    <w:rsid w:val="0071058E"/>
    <w:rsid w:val="0071067A"/>
    <w:rsid w:val="00711BCA"/>
    <w:rsid w:val="00711D00"/>
    <w:rsid w:val="00713335"/>
    <w:rsid w:val="007134C5"/>
    <w:rsid w:val="007152E7"/>
    <w:rsid w:val="007154A9"/>
    <w:rsid w:val="00715931"/>
    <w:rsid w:val="0071634C"/>
    <w:rsid w:val="00716917"/>
    <w:rsid w:val="00716C25"/>
    <w:rsid w:val="00717D5D"/>
    <w:rsid w:val="00720042"/>
    <w:rsid w:val="007202C2"/>
    <w:rsid w:val="00720C77"/>
    <w:rsid w:val="0072103E"/>
    <w:rsid w:val="00721297"/>
    <w:rsid w:val="007217D7"/>
    <w:rsid w:val="007222CE"/>
    <w:rsid w:val="00722D2B"/>
    <w:rsid w:val="007239EE"/>
    <w:rsid w:val="00723A24"/>
    <w:rsid w:val="00723CE2"/>
    <w:rsid w:val="00724107"/>
    <w:rsid w:val="0072443C"/>
    <w:rsid w:val="00724D60"/>
    <w:rsid w:val="00725D93"/>
    <w:rsid w:val="00726C87"/>
    <w:rsid w:val="00726D79"/>
    <w:rsid w:val="00727118"/>
    <w:rsid w:val="00727A3E"/>
    <w:rsid w:val="00727A56"/>
    <w:rsid w:val="00727E44"/>
    <w:rsid w:val="00730826"/>
    <w:rsid w:val="0073171D"/>
    <w:rsid w:val="00733B62"/>
    <w:rsid w:val="00734261"/>
    <w:rsid w:val="00735993"/>
    <w:rsid w:val="00735C7D"/>
    <w:rsid w:val="00736548"/>
    <w:rsid w:val="007366C0"/>
    <w:rsid w:val="00736C68"/>
    <w:rsid w:val="00736ED7"/>
    <w:rsid w:val="00737091"/>
    <w:rsid w:val="00737317"/>
    <w:rsid w:val="00737426"/>
    <w:rsid w:val="0074172E"/>
    <w:rsid w:val="007424B2"/>
    <w:rsid w:val="007434E2"/>
    <w:rsid w:val="00743C31"/>
    <w:rsid w:val="007448CE"/>
    <w:rsid w:val="00744990"/>
    <w:rsid w:val="00745E6D"/>
    <w:rsid w:val="00746D0F"/>
    <w:rsid w:val="007470DA"/>
    <w:rsid w:val="00747B31"/>
    <w:rsid w:val="00750DEC"/>
    <w:rsid w:val="007515C2"/>
    <w:rsid w:val="0075282D"/>
    <w:rsid w:val="00752F43"/>
    <w:rsid w:val="00752F7E"/>
    <w:rsid w:val="0075364E"/>
    <w:rsid w:val="00753E84"/>
    <w:rsid w:val="00754028"/>
    <w:rsid w:val="00754240"/>
    <w:rsid w:val="00754978"/>
    <w:rsid w:val="00754FFA"/>
    <w:rsid w:val="00755247"/>
    <w:rsid w:val="00755BC8"/>
    <w:rsid w:val="00756CDC"/>
    <w:rsid w:val="0075720D"/>
    <w:rsid w:val="0075731C"/>
    <w:rsid w:val="00757C25"/>
    <w:rsid w:val="007608BF"/>
    <w:rsid w:val="00761067"/>
    <w:rsid w:val="00761A1C"/>
    <w:rsid w:val="00761F6A"/>
    <w:rsid w:val="0076396E"/>
    <w:rsid w:val="00763ACE"/>
    <w:rsid w:val="0076538F"/>
    <w:rsid w:val="007668F8"/>
    <w:rsid w:val="00766946"/>
    <w:rsid w:val="0076758E"/>
    <w:rsid w:val="00767A31"/>
    <w:rsid w:val="00771E38"/>
    <w:rsid w:val="00772FB9"/>
    <w:rsid w:val="0077377A"/>
    <w:rsid w:val="00774DB3"/>
    <w:rsid w:val="0077696E"/>
    <w:rsid w:val="007777D2"/>
    <w:rsid w:val="007811E4"/>
    <w:rsid w:val="007826CF"/>
    <w:rsid w:val="00784FB7"/>
    <w:rsid w:val="007853ED"/>
    <w:rsid w:val="00786F42"/>
    <w:rsid w:val="007872FA"/>
    <w:rsid w:val="007873B3"/>
    <w:rsid w:val="00790900"/>
    <w:rsid w:val="0079119E"/>
    <w:rsid w:val="007915E4"/>
    <w:rsid w:val="0079190A"/>
    <w:rsid w:val="007927B0"/>
    <w:rsid w:val="00792A05"/>
    <w:rsid w:val="0079301D"/>
    <w:rsid w:val="00793580"/>
    <w:rsid w:val="00793E34"/>
    <w:rsid w:val="00794310"/>
    <w:rsid w:val="00794448"/>
    <w:rsid w:val="0079568D"/>
    <w:rsid w:val="00795805"/>
    <w:rsid w:val="00795B2B"/>
    <w:rsid w:val="00797686"/>
    <w:rsid w:val="00797B6D"/>
    <w:rsid w:val="007A0F2F"/>
    <w:rsid w:val="007A16C6"/>
    <w:rsid w:val="007A1AB7"/>
    <w:rsid w:val="007A3F53"/>
    <w:rsid w:val="007A3F96"/>
    <w:rsid w:val="007A53D6"/>
    <w:rsid w:val="007A5868"/>
    <w:rsid w:val="007A58AE"/>
    <w:rsid w:val="007A6021"/>
    <w:rsid w:val="007A6038"/>
    <w:rsid w:val="007A6CEF"/>
    <w:rsid w:val="007A7166"/>
    <w:rsid w:val="007A7A1B"/>
    <w:rsid w:val="007B04B8"/>
    <w:rsid w:val="007B09DA"/>
    <w:rsid w:val="007B15B8"/>
    <w:rsid w:val="007B15CD"/>
    <w:rsid w:val="007B2B0F"/>
    <w:rsid w:val="007B38F5"/>
    <w:rsid w:val="007B4761"/>
    <w:rsid w:val="007B5771"/>
    <w:rsid w:val="007B5E80"/>
    <w:rsid w:val="007B6E28"/>
    <w:rsid w:val="007B6F25"/>
    <w:rsid w:val="007C0055"/>
    <w:rsid w:val="007C0456"/>
    <w:rsid w:val="007C07D1"/>
    <w:rsid w:val="007C0AE4"/>
    <w:rsid w:val="007C0B64"/>
    <w:rsid w:val="007C0B73"/>
    <w:rsid w:val="007C0D4D"/>
    <w:rsid w:val="007C14C9"/>
    <w:rsid w:val="007C1A1A"/>
    <w:rsid w:val="007C1FC0"/>
    <w:rsid w:val="007C25E1"/>
    <w:rsid w:val="007C276A"/>
    <w:rsid w:val="007C370A"/>
    <w:rsid w:val="007C3A4E"/>
    <w:rsid w:val="007C3D66"/>
    <w:rsid w:val="007C4E13"/>
    <w:rsid w:val="007C56E0"/>
    <w:rsid w:val="007C5D02"/>
    <w:rsid w:val="007C75EB"/>
    <w:rsid w:val="007C7DBD"/>
    <w:rsid w:val="007D032A"/>
    <w:rsid w:val="007D03C9"/>
    <w:rsid w:val="007D0BEC"/>
    <w:rsid w:val="007D0BFB"/>
    <w:rsid w:val="007D0C9D"/>
    <w:rsid w:val="007D37A7"/>
    <w:rsid w:val="007D3B02"/>
    <w:rsid w:val="007D4518"/>
    <w:rsid w:val="007D47E5"/>
    <w:rsid w:val="007D7B8C"/>
    <w:rsid w:val="007E00FA"/>
    <w:rsid w:val="007E1B50"/>
    <w:rsid w:val="007E2C4B"/>
    <w:rsid w:val="007E3289"/>
    <w:rsid w:val="007E3361"/>
    <w:rsid w:val="007E3EFE"/>
    <w:rsid w:val="007E4BF6"/>
    <w:rsid w:val="007E500D"/>
    <w:rsid w:val="007E54E6"/>
    <w:rsid w:val="007E6242"/>
    <w:rsid w:val="007E66E1"/>
    <w:rsid w:val="007E6CDA"/>
    <w:rsid w:val="007E7769"/>
    <w:rsid w:val="007F01D0"/>
    <w:rsid w:val="007F111E"/>
    <w:rsid w:val="007F2542"/>
    <w:rsid w:val="007F3378"/>
    <w:rsid w:val="007F3857"/>
    <w:rsid w:val="007F3B75"/>
    <w:rsid w:val="007F456C"/>
    <w:rsid w:val="007F5EA2"/>
    <w:rsid w:val="007F5FEC"/>
    <w:rsid w:val="007F61A4"/>
    <w:rsid w:val="007F69A8"/>
    <w:rsid w:val="007F7A1C"/>
    <w:rsid w:val="007F7C98"/>
    <w:rsid w:val="008005E2"/>
    <w:rsid w:val="00800670"/>
    <w:rsid w:val="008009B8"/>
    <w:rsid w:val="00801998"/>
    <w:rsid w:val="008019C4"/>
    <w:rsid w:val="00801ABC"/>
    <w:rsid w:val="00802A2E"/>
    <w:rsid w:val="00802E96"/>
    <w:rsid w:val="008036F9"/>
    <w:rsid w:val="00804F65"/>
    <w:rsid w:val="00806BBD"/>
    <w:rsid w:val="00807583"/>
    <w:rsid w:val="00810F16"/>
    <w:rsid w:val="00812940"/>
    <w:rsid w:val="00812A8F"/>
    <w:rsid w:val="0081366F"/>
    <w:rsid w:val="00813A1B"/>
    <w:rsid w:val="00813C02"/>
    <w:rsid w:val="00814318"/>
    <w:rsid w:val="0081497A"/>
    <w:rsid w:val="00815317"/>
    <w:rsid w:val="00816163"/>
    <w:rsid w:val="0081733D"/>
    <w:rsid w:val="00817B99"/>
    <w:rsid w:val="00817C33"/>
    <w:rsid w:val="008205B0"/>
    <w:rsid w:val="008208F6"/>
    <w:rsid w:val="00821980"/>
    <w:rsid w:val="00822779"/>
    <w:rsid w:val="008228BC"/>
    <w:rsid w:val="00822E21"/>
    <w:rsid w:val="0082425E"/>
    <w:rsid w:val="00824AF6"/>
    <w:rsid w:val="00824C5A"/>
    <w:rsid w:val="0082543B"/>
    <w:rsid w:val="00825459"/>
    <w:rsid w:val="008260B0"/>
    <w:rsid w:val="008265EB"/>
    <w:rsid w:val="008267C8"/>
    <w:rsid w:val="00830214"/>
    <w:rsid w:val="008325F4"/>
    <w:rsid w:val="00832EBC"/>
    <w:rsid w:val="008331FA"/>
    <w:rsid w:val="00833213"/>
    <w:rsid w:val="00833F85"/>
    <w:rsid w:val="00834726"/>
    <w:rsid w:val="00834761"/>
    <w:rsid w:val="0083497A"/>
    <w:rsid w:val="00835AD0"/>
    <w:rsid w:val="00835C35"/>
    <w:rsid w:val="0083637C"/>
    <w:rsid w:val="0083648C"/>
    <w:rsid w:val="00836978"/>
    <w:rsid w:val="008370A9"/>
    <w:rsid w:val="00837DE5"/>
    <w:rsid w:val="00840E0E"/>
    <w:rsid w:val="008439EE"/>
    <w:rsid w:val="00843F7D"/>
    <w:rsid w:val="00844CCA"/>
    <w:rsid w:val="00844DB1"/>
    <w:rsid w:val="00845054"/>
    <w:rsid w:val="0084749D"/>
    <w:rsid w:val="008474FF"/>
    <w:rsid w:val="008475A7"/>
    <w:rsid w:val="008503A3"/>
    <w:rsid w:val="008512B1"/>
    <w:rsid w:val="008515D6"/>
    <w:rsid w:val="008521C4"/>
    <w:rsid w:val="00852B4A"/>
    <w:rsid w:val="00852BDF"/>
    <w:rsid w:val="00853F75"/>
    <w:rsid w:val="0085425C"/>
    <w:rsid w:val="008561F5"/>
    <w:rsid w:val="00856B05"/>
    <w:rsid w:val="00860292"/>
    <w:rsid w:val="008611A9"/>
    <w:rsid w:val="0086232A"/>
    <w:rsid w:val="00862DB8"/>
    <w:rsid w:val="00862E5A"/>
    <w:rsid w:val="00863AB2"/>
    <w:rsid w:val="008656DC"/>
    <w:rsid w:val="00865A93"/>
    <w:rsid w:val="0086608C"/>
    <w:rsid w:val="00866286"/>
    <w:rsid w:val="00866583"/>
    <w:rsid w:val="00867153"/>
    <w:rsid w:val="008701B0"/>
    <w:rsid w:val="00871C90"/>
    <w:rsid w:val="00871E31"/>
    <w:rsid w:val="008726AE"/>
    <w:rsid w:val="00872846"/>
    <w:rsid w:val="008730D5"/>
    <w:rsid w:val="008731C7"/>
    <w:rsid w:val="008732AD"/>
    <w:rsid w:val="0087583F"/>
    <w:rsid w:val="008764EF"/>
    <w:rsid w:val="008766E6"/>
    <w:rsid w:val="00876E69"/>
    <w:rsid w:val="00876E77"/>
    <w:rsid w:val="0087704E"/>
    <w:rsid w:val="008774F6"/>
    <w:rsid w:val="008779D6"/>
    <w:rsid w:val="00880729"/>
    <w:rsid w:val="008808A8"/>
    <w:rsid w:val="00880E3C"/>
    <w:rsid w:val="0088116B"/>
    <w:rsid w:val="00881755"/>
    <w:rsid w:val="00882379"/>
    <w:rsid w:val="00882604"/>
    <w:rsid w:val="00882ACB"/>
    <w:rsid w:val="0088314C"/>
    <w:rsid w:val="00883570"/>
    <w:rsid w:val="008835FF"/>
    <w:rsid w:val="00883DD7"/>
    <w:rsid w:val="00883DE2"/>
    <w:rsid w:val="00883E30"/>
    <w:rsid w:val="008845F8"/>
    <w:rsid w:val="00884A43"/>
    <w:rsid w:val="00884B3E"/>
    <w:rsid w:val="00884CC1"/>
    <w:rsid w:val="00885AD1"/>
    <w:rsid w:val="008860FD"/>
    <w:rsid w:val="00886589"/>
    <w:rsid w:val="008866AE"/>
    <w:rsid w:val="00887A95"/>
    <w:rsid w:val="008901C6"/>
    <w:rsid w:val="00890801"/>
    <w:rsid w:val="00891196"/>
    <w:rsid w:val="00891976"/>
    <w:rsid w:val="00891C4D"/>
    <w:rsid w:val="008920A2"/>
    <w:rsid w:val="008922D3"/>
    <w:rsid w:val="0089269E"/>
    <w:rsid w:val="00892CE8"/>
    <w:rsid w:val="00892CF8"/>
    <w:rsid w:val="0089446B"/>
    <w:rsid w:val="00894A47"/>
    <w:rsid w:val="00895A6B"/>
    <w:rsid w:val="00895F62"/>
    <w:rsid w:val="008A085C"/>
    <w:rsid w:val="008A0CCA"/>
    <w:rsid w:val="008A11B5"/>
    <w:rsid w:val="008A18AF"/>
    <w:rsid w:val="008A1D7E"/>
    <w:rsid w:val="008A1F17"/>
    <w:rsid w:val="008A29FF"/>
    <w:rsid w:val="008A2CC2"/>
    <w:rsid w:val="008A2DB8"/>
    <w:rsid w:val="008A3B22"/>
    <w:rsid w:val="008A4A5C"/>
    <w:rsid w:val="008A4B26"/>
    <w:rsid w:val="008A4E6A"/>
    <w:rsid w:val="008A52C2"/>
    <w:rsid w:val="008A55B7"/>
    <w:rsid w:val="008A55ED"/>
    <w:rsid w:val="008A5BC1"/>
    <w:rsid w:val="008A6E3D"/>
    <w:rsid w:val="008B03E9"/>
    <w:rsid w:val="008B0C65"/>
    <w:rsid w:val="008B17EC"/>
    <w:rsid w:val="008B1E86"/>
    <w:rsid w:val="008B21C0"/>
    <w:rsid w:val="008B224B"/>
    <w:rsid w:val="008B4EA9"/>
    <w:rsid w:val="008B4EC5"/>
    <w:rsid w:val="008B5872"/>
    <w:rsid w:val="008B662E"/>
    <w:rsid w:val="008B6C2D"/>
    <w:rsid w:val="008B70AF"/>
    <w:rsid w:val="008B7F80"/>
    <w:rsid w:val="008C03EA"/>
    <w:rsid w:val="008C119C"/>
    <w:rsid w:val="008C134F"/>
    <w:rsid w:val="008C2166"/>
    <w:rsid w:val="008C2707"/>
    <w:rsid w:val="008C2733"/>
    <w:rsid w:val="008C32E8"/>
    <w:rsid w:val="008C4820"/>
    <w:rsid w:val="008C4BED"/>
    <w:rsid w:val="008C6866"/>
    <w:rsid w:val="008C6FCD"/>
    <w:rsid w:val="008C7BF4"/>
    <w:rsid w:val="008D01B5"/>
    <w:rsid w:val="008D0B54"/>
    <w:rsid w:val="008D18A7"/>
    <w:rsid w:val="008D1B5A"/>
    <w:rsid w:val="008D1EC1"/>
    <w:rsid w:val="008D2FF6"/>
    <w:rsid w:val="008D3939"/>
    <w:rsid w:val="008D3A70"/>
    <w:rsid w:val="008D40F1"/>
    <w:rsid w:val="008D4F16"/>
    <w:rsid w:val="008D4F39"/>
    <w:rsid w:val="008D50AA"/>
    <w:rsid w:val="008D52CE"/>
    <w:rsid w:val="008D5EE1"/>
    <w:rsid w:val="008D60F7"/>
    <w:rsid w:val="008D6756"/>
    <w:rsid w:val="008D72DD"/>
    <w:rsid w:val="008E05A7"/>
    <w:rsid w:val="008E08A0"/>
    <w:rsid w:val="008E0A53"/>
    <w:rsid w:val="008E0BBD"/>
    <w:rsid w:val="008E0D25"/>
    <w:rsid w:val="008E415B"/>
    <w:rsid w:val="008E5685"/>
    <w:rsid w:val="008E5D60"/>
    <w:rsid w:val="008E76E2"/>
    <w:rsid w:val="008E7829"/>
    <w:rsid w:val="008F0029"/>
    <w:rsid w:val="008F0A3A"/>
    <w:rsid w:val="008F108E"/>
    <w:rsid w:val="008F2761"/>
    <w:rsid w:val="008F2E7B"/>
    <w:rsid w:val="008F3620"/>
    <w:rsid w:val="008F36F7"/>
    <w:rsid w:val="008F48D3"/>
    <w:rsid w:val="008F6197"/>
    <w:rsid w:val="00901202"/>
    <w:rsid w:val="00901416"/>
    <w:rsid w:val="00901AFA"/>
    <w:rsid w:val="00901FB8"/>
    <w:rsid w:val="0090241F"/>
    <w:rsid w:val="009024E4"/>
    <w:rsid w:val="009025D9"/>
    <w:rsid w:val="00902C42"/>
    <w:rsid w:val="0090350A"/>
    <w:rsid w:val="00903C12"/>
    <w:rsid w:val="00904028"/>
    <w:rsid w:val="00906486"/>
    <w:rsid w:val="00906511"/>
    <w:rsid w:val="00906923"/>
    <w:rsid w:val="00906D14"/>
    <w:rsid w:val="009079BA"/>
    <w:rsid w:val="00907F5F"/>
    <w:rsid w:val="00910606"/>
    <w:rsid w:val="00910952"/>
    <w:rsid w:val="00911565"/>
    <w:rsid w:val="00911CD8"/>
    <w:rsid w:val="00911F21"/>
    <w:rsid w:val="009126E6"/>
    <w:rsid w:val="009130A2"/>
    <w:rsid w:val="00913A02"/>
    <w:rsid w:val="0091494D"/>
    <w:rsid w:val="00914A30"/>
    <w:rsid w:val="00915443"/>
    <w:rsid w:val="009157CF"/>
    <w:rsid w:val="009160DD"/>
    <w:rsid w:val="009165A3"/>
    <w:rsid w:val="00917CD0"/>
    <w:rsid w:val="00920866"/>
    <w:rsid w:val="00921341"/>
    <w:rsid w:val="00921944"/>
    <w:rsid w:val="0092293C"/>
    <w:rsid w:val="009230B9"/>
    <w:rsid w:val="00923296"/>
    <w:rsid w:val="009234E9"/>
    <w:rsid w:val="00923684"/>
    <w:rsid w:val="00923D71"/>
    <w:rsid w:val="0092412D"/>
    <w:rsid w:val="00924E10"/>
    <w:rsid w:val="0092510F"/>
    <w:rsid w:val="00925EA5"/>
    <w:rsid w:val="009261B5"/>
    <w:rsid w:val="00926858"/>
    <w:rsid w:val="009273B9"/>
    <w:rsid w:val="009277C5"/>
    <w:rsid w:val="00927E22"/>
    <w:rsid w:val="0093008C"/>
    <w:rsid w:val="009301C1"/>
    <w:rsid w:val="0093026B"/>
    <w:rsid w:val="0093075F"/>
    <w:rsid w:val="0093323B"/>
    <w:rsid w:val="00933391"/>
    <w:rsid w:val="009334BF"/>
    <w:rsid w:val="00933C58"/>
    <w:rsid w:val="00933CF0"/>
    <w:rsid w:val="009343E2"/>
    <w:rsid w:val="009345B1"/>
    <w:rsid w:val="00934F03"/>
    <w:rsid w:val="009357DB"/>
    <w:rsid w:val="009357FC"/>
    <w:rsid w:val="00935873"/>
    <w:rsid w:val="00935E08"/>
    <w:rsid w:val="00935E2F"/>
    <w:rsid w:val="009360D7"/>
    <w:rsid w:val="009361A5"/>
    <w:rsid w:val="009365A4"/>
    <w:rsid w:val="009423FE"/>
    <w:rsid w:val="00942790"/>
    <w:rsid w:val="0094292D"/>
    <w:rsid w:val="00942D39"/>
    <w:rsid w:val="00943663"/>
    <w:rsid w:val="00943A2C"/>
    <w:rsid w:val="00944843"/>
    <w:rsid w:val="00944A01"/>
    <w:rsid w:val="00945957"/>
    <w:rsid w:val="009459AA"/>
    <w:rsid w:val="00945F3C"/>
    <w:rsid w:val="00946CA4"/>
    <w:rsid w:val="00947204"/>
    <w:rsid w:val="00947F49"/>
    <w:rsid w:val="00950321"/>
    <w:rsid w:val="009507C3"/>
    <w:rsid w:val="00953196"/>
    <w:rsid w:val="009531A9"/>
    <w:rsid w:val="0095400F"/>
    <w:rsid w:val="0095403B"/>
    <w:rsid w:val="009548E8"/>
    <w:rsid w:val="00956070"/>
    <w:rsid w:val="00956686"/>
    <w:rsid w:val="0095679B"/>
    <w:rsid w:val="009572C5"/>
    <w:rsid w:val="0096027E"/>
    <w:rsid w:val="009608B5"/>
    <w:rsid w:val="00960E25"/>
    <w:rsid w:val="00961199"/>
    <w:rsid w:val="00961988"/>
    <w:rsid w:val="00961CE1"/>
    <w:rsid w:val="00961CE7"/>
    <w:rsid w:val="00962BC1"/>
    <w:rsid w:val="00962C12"/>
    <w:rsid w:val="009641B3"/>
    <w:rsid w:val="0096442E"/>
    <w:rsid w:val="0096536F"/>
    <w:rsid w:val="0096617E"/>
    <w:rsid w:val="009664B2"/>
    <w:rsid w:val="00966A09"/>
    <w:rsid w:val="00966D95"/>
    <w:rsid w:val="009675B3"/>
    <w:rsid w:val="00967995"/>
    <w:rsid w:val="00970072"/>
    <w:rsid w:val="00970153"/>
    <w:rsid w:val="00970181"/>
    <w:rsid w:val="00970595"/>
    <w:rsid w:val="00971C33"/>
    <w:rsid w:val="009720BF"/>
    <w:rsid w:val="009726E8"/>
    <w:rsid w:val="00973878"/>
    <w:rsid w:val="00973D6E"/>
    <w:rsid w:val="00974222"/>
    <w:rsid w:val="00974304"/>
    <w:rsid w:val="00974459"/>
    <w:rsid w:val="00974BB9"/>
    <w:rsid w:val="00974E33"/>
    <w:rsid w:val="00975793"/>
    <w:rsid w:val="00975D50"/>
    <w:rsid w:val="009764C6"/>
    <w:rsid w:val="00976C42"/>
    <w:rsid w:val="009803D5"/>
    <w:rsid w:val="00980927"/>
    <w:rsid w:val="00980F66"/>
    <w:rsid w:val="0098185F"/>
    <w:rsid w:val="00981888"/>
    <w:rsid w:val="00981BEF"/>
    <w:rsid w:val="009823E2"/>
    <w:rsid w:val="00983205"/>
    <w:rsid w:val="0098389E"/>
    <w:rsid w:val="00983EFA"/>
    <w:rsid w:val="00984DE7"/>
    <w:rsid w:val="009852A1"/>
    <w:rsid w:val="009857BD"/>
    <w:rsid w:val="00985C3E"/>
    <w:rsid w:val="00986CAE"/>
    <w:rsid w:val="009875AE"/>
    <w:rsid w:val="00990193"/>
    <w:rsid w:val="00990881"/>
    <w:rsid w:val="009908EC"/>
    <w:rsid w:val="00990A86"/>
    <w:rsid w:val="009918F8"/>
    <w:rsid w:val="00992641"/>
    <w:rsid w:val="009945B8"/>
    <w:rsid w:val="0099476D"/>
    <w:rsid w:val="009951AA"/>
    <w:rsid w:val="00995AD0"/>
    <w:rsid w:val="00995AF2"/>
    <w:rsid w:val="00996BE4"/>
    <w:rsid w:val="00997E6D"/>
    <w:rsid w:val="009A0982"/>
    <w:rsid w:val="009A0994"/>
    <w:rsid w:val="009A1176"/>
    <w:rsid w:val="009A2597"/>
    <w:rsid w:val="009A34D8"/>
    <w:rsid w:val="009A34FF"/>
    <w:rsid w:val="009A4422"/>
    <w:rsid w:val="009A444C"/>
    <w:rsid w:val="009A46FA"/>
    <w:rsid w:val="009A4BC8"/>
    <w:rsid w:val="009A5B15"/>
    <w:rsid w:val="009A5EE6"/>
    <w:rsid w:val="009A6C20"/>
    <w:rsid w:val="009A71A8"/>
    <w:rsid w:val="009A75B9"/>
    <w:rsid w:val="009B017A"/>
    <w:rsid w:val="009B0A48"/>
    <w:rsid w:val="009B1742"/>
    <w:rsid w:val="009B1F7A"/>
    <w:rsid w:val="009B1FC8"/>
    <w:rsid w:val="009B2FB2"/>
    <w:rsid w:val="009B3E46"/>
    <w:rsid w:val="009B41D9"/>
    <w:rsid w:val="009B45CE"/>
    <w:rsid w:val="009B488E"/>
    <w:rsid w:val="009B57FA"/>
    <w:rsid w:val="009B79EB"/>
    <w:rsid w:val="009B7C19"/>
    <w:rsid w:val="009C0C83"/>
    <w:rsid w:val="009C1624"/>
    <w:rsid w:val="009C184E"/>
    <w:rsid w:val="009C2EFA"/>
    <w:rsid w:val="009C347F"/>
    <w:rsid w:val="009C35DE"/>
    <w:rsid w:val="009C37A4"/>
    <w:rsid w:val="009C3CD8"/>
    <w:rsid w:val="009C4C38"/>
    <w:rsid w:val="009C4DB5"/>
    <w:rsid w:val="009C5931"/>
    <w:rsid w:val="009C65AC"/>
    <w:rsid w:val="009C6FAC"/>
    <w:rsid w:val="009C791F"/>
    <w:rsid w:val="009C7D6E"/>
    <w:rsid w:val="009C7E4F"/>
    <w:rsid w:val="009D00F8"/>
    <w:rsid w:val="009D0E8A"/>
    <w:rsid w:val="009D1A46"/>
    <w:rsid w:val="009D1AFC"/>
    <w:rsid w:val="009D232B"/>
    <w:rsid w:val="009D2627"/>
    <w:rsid w:val="009D324B"/>
    <w:rsid w:val="009D3C9F"/>
    <w:rsid w:val="009D3CA2"/>
    <w:rsid w:val="009D43D0"/>
    <w:rsid w:val="009D614D"/>
    <w:rsid w:val="009D6530"/>
    <w:rsid w:val="009E1002"/>
    <w:rsid w:val="009E1C00"/>
    <w:rsid w:val="009E2109"/>
    <w:rsid w:val="009E26EC"/>
    <w:rsid w:val="009E2B1B"/>
    <w:rsid w:val="009E2C20"/>
    <w:rsid w:val="009E3184"/>
    <w:rsid w:val="009E36F3"/>
    <w:rsid w:val="009E3B3C"/>
    <w:rsid w:val="009E3EB7"/>
    <w:rsid w:val="009E4BF7"/>
    <w:rsid w:val="009E4ED0"/>
    <w:rsid w:val="009E5796"/>
    <w:rsid w:val="009E588E"/>
    <w:rsid w:val="009E5C05"/>
    <w:rsid w:val="009E6804"/>
    <w:rsid w:val="009E7C9F"/>
    <w:rsid w:val="009F0072"/>
    <w:rsid w:val="009F0A06"/>
    <w:rsid w:val="009F0C0B"/>
    <w:rsid w:val="009F0D7C"/>
    <w:rsid w:val="009F1765"/>
    <w:rsid w:val="009F200C"/>
    <w:rsid w:val="009F20C5"/>
    <w:rsid w:val="009F2297"/>
    <w:rsid w:val="009F2872"/>
    <w:rsid w:val="009F3AEF"/>
    <w:rsid w:val="009F468C"/>
    <w:rsid w:val="009F4F05"/>
    <w:rsid w:val="009F58F1"/>
    <w:rsid w:val="009F5947"/>
    <w:rsid w:val="009F5DF5"/>
    <w:rsid w:val="009F61FD"/>
    <w:rsid w:val="009F6700"/>
    <w:rsid w:val="009F7B3E"/>
    <w:rsid w:val="009F7E37"/>
    <w:rsid w:val="00A009B7"/>
    <w:rsid w:val="00A00A69"/>
    <w:rsid w:val="00A0260A"/>
    <w:rsid w:val="00A033CF"/>
    <w:rsid w:val="00A03D80"/>
    <w:rsid w:val="00A0438C"/>
    <w:rsid w:val="00A043EF"/>
    <w:rsid w:val="00A04725"/>
    <w:rsid w:val="00A04C71"/>
    <w:rsid w:val="00A053E9"/>
    <w:rsid w:val="00A05994"/>
    <w:rsid w:val="00A067DB"/>
    <w:rsid w:val="00A06A9D"/>
    <w:rsid w:val="00A06BA2"/>
    <w:rsid w:val="00A06CFF"/>
    <w:rsid w:val="00A06F90"/>
    <w:rsid w:val="00A0720C"/>
    <w:rsid w:val="00A0728F"/>
    <w:rsid w:val="00A07CF6"/>
    <w:rsid w:val="00A101FB"/>
    <w:rsid w:val="00A10A4E"/>
    <w:rsid w:val="00A114A9"/>
    <w:rsid w:val="00A12819"/>
    <w:rsid w:val="00A12B9D"/>
    <w:rsid w:val="00A13900"/>
    <w:rsid w:val="00A14E8B"/>
    <w:rsid w:val="00A1608D"/>
    <w:rsid w:val="00A16D0F"/>
    <w:rsid w:val="00A17B59"/>
    <w:rsid w:val="00A17C63"/>
    <w:rsid w:val="00A20020"/>
    <w:rsid w:val="00A2191E"/>
    <w:rsid w:val="00A219D8"/>
    <w:rsid w:val="00A21C5A"/>
    <w:rsid w:val="00A220B9"/>
    <w:rsid w:val="00A23498"/>
    <w:rsid w:val="00A238B6"/>
    <w:rsid w:val="00A245EF"/>
    <w:rsid w:val="00A2482F"/>
    <w:rsid w:val="00A249CF"/>
    <w:rsid w:val="00A24AED"/>
    <w:rsid w:val="00A25697"/>
    <w:rsid w:val="00A26671"/>
    <w:rsid w:val="00A272F1"/>
    <w:rsid w:val="00A274A9"/>
    <w:rsid w:val="00A27D85"/>
    <w:rsid w:val="00A30278"/>
    <w:rsid w:val="00A32367"/>
    <w:rsid w:val="00A327D4"/>
    <w:rsid w:val="00A33710"/>
    <w:rsid w:val="00A33D3D"/>
    <w:rsid w:val="00A34594"/>
    <w:rsid w:val="00A36016"/>
    <w:rsid w:val="00A3633C"/>
    <w:rsid w:val="00A36CCF"/>
    <w:rsid w:val="00A37568"/>
    <w:rsid w:val="00A37E89"/>
    <w:rsid w:val="00A37F8E"/>
    <w:rsid w:val="00A40361"/>
    <w:rsid w:val="00A40ABC"/>
    <w:rsid w:val="00A40DBD"/>
    <w:rsid w:val="00A41B77"/>
    <w:rsid w:val="00A43197"/>
    <w:rsid w:val="00A43289"/>
    <w:rsid w:val="00A43C09"/>
    <w:rsid w:val="00A443FD"/>
    <w:rsid w:val="00A44E88"/>
    <w:rsid w:val="00A44EA3"/>
    <w:rsid w:val="00A45011"/>
    <w:rsid w:val="00A45641"/>
    <w:rsid w:val="00A46D35"/>
    <w:rsid w:val="00A47484"/>
    <w:rsid w:val="00A4753B"/>
    <w:rsid w:val="00A5031C"/>
    <w:rsid w:val="00A503EA"/>
    <w:rsid w:val="00A5043D"/>
    <w:rsid w:val="00A50A61"/>
    <w:rsid w:val="00A50FBE"/>
    <w:rsid w:val="00A51165"/>
    <w:rsid w:val="00A52B5F"/>
    <w:rsid w:val="00A52DF6"/>
    <w:rsid w:val="00A5443F"/>
    <w:rsid w:val="00A545CA"/>
    <w:rsid w:val="00A54D2E"/>
    <w:rsid w:val="00A54EFC"/>
    <w:rsid w:val="00A55CBD"/>
    <w:rsid w:val="00A56845"/>
    <w:rsid w:val="00A56F49"/>
    <w:rsid w:val="00A57382"/>
    <w:rsid w:val="00A57539"/>
    <w:rsid w:val="00A57752"/>
    <w:rsid w:val="00A600E9"/>
    <w:rsid w:val="00A6040A"/>
    <w:rsid w:val="00A60C15"/>
    <w:rsid w:val="00A612C3"/>
    <w:rsid w:val="00A616A3"/>
    <w:rsid w:val="00A61D6F"/>
    <w:rsid w:val="00A62F2B"/>
    <w:rsid w:val="00A63B02"/>
    <w:rsid w:val="00A64B69"/>
    <w:rsid w:val="00A64E9E"/>
    <w:rsid w:val="00A653C2"/>
    <w:rsid w:val="00A6615C"/>
    <w:rsid w:val="00A6642E"/>
    <w:rsid w:val="00A666B1"/>
    <w:rsid w:val="00A6730A"/>
    <w:rsid w:val="00A70A7B"/>
    <w:rsid w:val="00A722F6"/>
    <w:rsid w:val="00A7246D"/>
    <w:rsid w:val="00A72814"/>
    <w:rsid w:val="00A73085"/>
    <w:rsid w:val="00A73F92"/>
    <w:rsid w:val="00A74A2B"/>
    <w:rsid w:val="00A76198"/>
    <w:rsid w:val="00A8147F"/>
    <w:rsid w:val="00A8165C"/>
    <w:rsid w:val="00A8177B"/>
    <w:rsid w:val="00A834FC"/>
    <w:rsid w:val="00A837DB"/>
    <w:rsid w:val="00A83E1D"/>
    <w:rsid w:val="00A84660"/>
    <w:rsid w:val="00A8486E"/>
    <w:rsid w:val="00A85E42"/>
    <w:rsid w:val="00A87333"/>
    <w:rsid w:val="00A90000"/>
    <w:rsid w:val="00A90698"/>
    <w:rsid w:val="00A923FC"/>
    <w:rsid w:val="00A924CF"/>
    <w:rsid w:val="00A92AD4"/>
    <w:rsid w:val="00A9375D"/>
    <w:rsid w:val="00A957D4"/>
    <w:rsid w:val="00A959E4"/>
    <w:rsid w:val="00A95A21"/>
    <w:rsid w:val="00A95D63"/>
    <w:rsid w:val="00A9633A"/>
    <w:rsid w:val="00A963B6"/>
    <w:rsid w:val="00A97F76"/>
    <w:rsid w:val="00AA1664"/>
    <w:rsid w:val="00AA1E02"/>
    <w:rsid w:val="00AA234D"/>
    <w:rsid w:val="00AA411D"/>
    <w:rsid w:val="00AA4644"/>
    <w:rsid w:val="00AA530A"/>
    <w:rsid w:val="00AA5606"/>
    <w:rsid w:val="00AA6034"/>
    <w:rsid w:val="00AA6406"/>
    <w:rsid w:val="00AA685A"/>
    <w:rsid w:val="00AB1507"/>
    <w:rsid w:val="00AB2C8E"/>
    <w:rsid w:val="00AB32B4"/>
    <w:rsid w:val="00AB32EF"/>
    <w:rsid w:val="00AB3518"/>
    <w:rsid w:val="00AB3F53"/>
    <w:rsid w:val="00AB3FF4"/>
    <w:rsid w:val="00AB425B"/>
    <w:rsid w:val="00AB5C43"/>
    <w:rsid w:val="00AB6DBE"/>
    <w:rsid w:val="00AB745C"/>
    <w:rsid w:val="00AB7772"/>
    <w:rsid w:val="00AB78F9"/>
    <w:rsid w:val="00AB796D"/>
    <w:rsid w:val="00AB79BA"/>
    <w:rsid w:val="00AB7BCE"/>
    <w:rsid w:val="00AC109E"/>
    <w:rsid w:val="00AC1477"/>
    <w:rsid w:val="00AC1651"/>
    <w:rsid w:val="00AC1C1B"/>
    <w:rsid w:val="00AC1F23"/>
    <w:rsid w:val="00AC23E7"/>
    <w:rsid w:val="00AC2B80"/>
    <w:rsid w:val="00AC2DBC"/>
    <w:rsid w:val="00AC2FEF"/>
    <w:rsid w:val="00AC3095"/>
    <w:rsid w:val="00AC3473"/>
    <w:rsid w:val="00AC3934"/>
    <w:rsid w:val="00AC39EA"/>
    <w:rsid w:val="00AC3D88"/>
    <w:rsid w:val="00AC3FC3"/>
    <w:rsid w:val="00AC458E"/>
    <w:rsid w:val="00AC48FE"/>
    <w:rsid w:val="00AC4BF0"/>
    <w:rsid w:val="00AC4F06"/>
    <w:rsid w:val="00AC586C"/>
    <w:rsid w:val="00AC58D1"/>
    <w:rsid w:val="00AC604E"/>
    <w:rsid w:val="00AD13E3"/>
    <w:rsid w:val="00AD1910"/>
    <w:rsid w:val="00AD1A70"/>
    <w:rsid w:val="00AD20A5"/>
    <w:rsid w:val="00AD22BC"/>
    <w:rsid w:val="00AD27D2"/>
    <w:rsid w:val="00AD444A"/>
    <w:rsid w:val="00AD4AD3"/>
    <w:rsid w:val="00AD4D33"/>
    <w:rsid w:val="00AD4DF6"/>
    <w:rsid w:val="00AD60B1"/>
    <w:rsid w:val="00AD612C"/>
    <w:rsid w:val="00AD64F7"/>
    <w:rsid w:val="00AD69A6"/>
    <w:rsid w:val="00AD6AE5"/>
    <w:rsid w:val="00AD7CC1"/>
    <w:rsid w:val="00AE142B"/>
    <w:rsid w:val="00AE15C1"/>
    <w:rsid w:val="00AE1B04"/>
    <w:rsid w:val="00AE1DFE"/>
    <w:rsid w:val="00AE221D"/>
    <w:rsid w:val="00AE2BFF"/>
    <w:rsid w:val="00AE2EB9"/>
    <w:rsid w:val="00AE375F"/>
    <w:rsid w:val="00AE4182"/>
    <w:rsid w:val="00AE52D9"/>
    <w:rsid w:val="00AE5B39"/>
    <w:rsid w:val="00AE6550"/>
    <w:rsid w:val="00AE7856"/>
    <w:rsid w:val="00AE7EB7"/>
    <w:rsid w:val="00AF01E8"/>
    <w:rsid w:val="00AF0821"/>
    <w:rsid w:val="00AF0CEB"/>
    <w:rsid w:val="00AF1182"/>
    <w:rsid w:val="00AF17BA"/>
    <w:rsid w:val="00AF1D5A"/>
    <w:rsid w:val="00AF25C5"/>
    <w:rsid w:val="00AF26CA"/>
    <w:rsid w:val="00AF2B70"/>
    <w:rsid w:val="00AF3783"/>
    <w:rsid w:val="00AF3B78"/>
    <w:rsid w:val="00AF4525"/>
    <w:rsid w:val="00AF4843"/>
    <w:rsid w:val="00AF4A1F"/>
    <w:rsid w:val="00AF56DC"/>
    <w:rsid w:val="00AF60C7"/>
    <w:rsid w:val="00AF6270"/>
    <w:rsid w:val="00AF6C53"/>
    <w:rsid w:val="00AF6C9B"/>
    <w:rsid w:val="00AF6D3E"/>
    <w:rsid w:val="00AF73E0"/>
    <w:rsid w:val="00AF7E11"/>
    <w:rsid w:val="00B003A5"/>
    <w:rsid w:val="00B011B6"/>
    <w:rsid w:val="00B02A1A"/>
    <w:rsid w:val="00B0353C"/>
    <w:rsid w:val="00B04194"/>
    <w:rsid w:val="00B0535A"/>
    <w:rsid w:val="00B0706E"/>
    <w:rsid w:val="00B076B6"/>
    <w:rsid w:val="00B07DCE"/>
    <w:rsid w:val="00B1013C"/>
    <w:rsid w:val="00B104CF"/>
    <w:rsid w:val="00B10921"/>
    <w:rsid w:val="00B11462"/>
    <w:rsid w:val="00B115CA"/>
    <w:rsid w:val="00B11CA4"/>
    <w:rsid w:val="00B12175"/>
    <w:rsid w:val="00B13A67"/>
    <w:rsid w:val="00B1486A"/>
    <w:rsid w:val="00B15951"/>
    <w:rsid w:val="00B15F7E"/>
    <w:rsid w:val="00B161EC"/>
    <w:rsid w:val="00B17212"/>
    <w:rsid w:val="00B179AB"/>
    <w:rsid w:val="00B20601"/>
    <w:rsid w:val="00B208CC"/>
    <w:rsid w:val="00B21459"/>
    <w:rsid w:val="00B228A4"/>
    <w:rsid w:val="00B228C9"/>
    <w:rsid w:val="00B232DC"/>
    <w:rsid w:val="00B24330"/>
    <w:rsid w:val="00B26FB7"/>
    <w:rsid w:val="00B27472"/>
    <w:rsid w:val="00B27DD3"/>
    <w:rsid w:val="00B27FE2"/>
    <w:rsid w:val="00B31440"/>
    <w:rsid w:val="00B31C62"/>
    <w:rsid w:val="00B32506"/>
    <w:rsid w:val="00B32EE8"/>
    <w:rsid w:val="00B3391B"/>
    <w:rsid w:val="00B33F17"/>
    <w:rsid w:val="00B342E9"/>
    <w:rsid w:val="00B343C2"/>
    <w:rsid w:val="00B35A37"/>
    <w:rsid w:val="00B36289"/>
    <w:rsid w:val="00B36B55"/>
    <w:rsid w:val="00B3755F"/>
    <w:rsid w:val="00B37F21"/>
    <w:rsid w:val="00B40293"/>
    <w:rsid w:val="00B40B4F"/>
    <w:rsid w:val="00B41429"/>
    <w:rsid w:val="00B41A14"/>
    <w:rsid w:val="00B42AB1"/>
    <w:rsid w:val="00B42BDD"/>
    <w:rsid w:val="00B42BFF"/>
    <w:rsid w:val="00B435C0"/>
    <w:rsid w:val="00B44676"/>
    <w:rsid w:val="00B460DA"/>
    <w:rsid w:val="00B463E7"/>
    <w:rsid w:val="00B465BE"/>
    <w:rsid w:val="00B4673C"/>
    <w:rsid w:val="00B46D79"/>
    <w:rsid w:val="00B4715B"/>
    <w:rsid w:val="00B50374"/>
    <w:rsid w:val="00B50795"/>
    <w:rsid w:val="00B51D26"/>
    <w:rsid w:val="00B5315C"/>
    <w:rsid w:val="00B53E21"/>
    <w:rsid w:val="00B541E9"/>
    <w:rsid w:val="00B54DA5"/>
    <w:rsid w:val="00B54E07"/>
    <w:rsid w:val="00B563DD"/>
    <w:rsid w:val="00B56622"/>
    <w:rsid w:val="00B56DFF"/>
    <w:rsid w:val="00B57D52"/>
    <w:rsid w:val="00B60CD3"/>
    <w:rsid w:val="00B62B23"/>
    <w:rsid w:val="00B63464"/>
    <w:rsid w:val="00B642F5"/>
    <w:rsid w:val="00B64577"/>
    <w:rsid w:val="00B64939"/>
    <w:rsid w:val="00B64F64"/>
    <w:rsid w:val="00B65144"/>
    <w:rsid w:val="00B66D50"/>
    <w:rsid w:val="00B703F1"/>
    <w:rsid w:val="00B71C22"/>
    <w:rsid w:val="00B74338"/>
    <w:rsid w:val="00B7469E"/>
    <w:rsid w:val="00B75420"/>
    <w:rsid w:val="00B75802"/>
    <w:rsid w:val="00B771F3"/>
    <w:rsid w:val="00B80C8F"/>
    <w:rsid w:val="00B80DE4"/>
    <w:rsid w:val="00B80E61"/>
    <w:rsid w:val="00B81B39"/>
    <w:rsid w:val="00B81EB6"/>
    <w:rsid w:val="00B82BB2"/>
    <w:rsid w:val="00B82D1B"/>
    <w:rsid w:val="00B82ED1"/>
    <w:rsid w:val="00B8381B"/>
    <w:rsid w:val="00B849D0"/>
    <w:rsid w:val="00B84C87"/>
    <w:rsid w:val="00B852E7"/>
    <w:rsid w:val="00B85472"/>
    <w:rsid w:val="00B85494"/>
    <w:rsid w:val="00B856EE"/>
    <w:rsid w:val="00B860A3"/>
    <w:rsid w:val="00B86BE3"/>
    <w:rsid w:val="00B87120"/>
    <w:rsid w:val="00B9025E"/>
    <w:rsid w:val="00B903DC"/>
    <w:rsid w:val="00B906FD"/>
    <w:rsid w:val="00B90EFC"/>
    <w:rsid w:val="00B91394"/>
    <w:rsid w:val="00B9187B"/>
    <w:rsid w:val="00B91950"/>
    <w:rsid w:val="00B91DB4"/>
    <w:rsid w:val="00B91FDF"/>
    <w:rsid w:val="00B93594"/>
    <w:rsid w:val="00B94EC1"/>
    <w:rsid w:val="00B950AF"/>
    <w:rsid w:val="00B95346"/>
    <w:rsid w:val="00B97899"/>
    <w:rsid w:val="00B97959"/>
    <w:rsid w:val="00BA001A"/>
    <w:rsid w:val="00BA0A05"/>
    <w:rsid w:val="00BA1104"/>
    <w:rsid w:val="00BA11DA"/>
    <w:rsid w:val="00BA133D"/>
    <w:rsid w:val="00BA2B73"/>
    <w:rsid w:val="00BA3EE1"/>
    <w:rsid w:val="00BA54B6"/>
    <w:rsid w:val="00BA57D8"/>
    <w:rsid w:val="00BA58F0"/>
    <w:rsid w:val="00BA67E6"/>
    <w:rsid w:val="00BA70FB"/>
    <w:rsid w:val="00BA73F7"/>
    <w:rsid w:val="00BA7FB4"/>
    <w:rsid w:val="00BB0775"/>
    <w:rsid w:val="00BB0937"/>
    <w:rsid w:val="00BB0D92"/>
    <w:rsid w:val="00BB1DEC"/>
    <w:rsid w:val="00BB25F4"/>
    <w:rsid w:val="00BB2CB4"/>
    <w:rsid w:val="00BB36C5"/>
    <w:rsid w:val="00BB38D5"/>
    <w:rsid w:val="00BB39B7"/>
    <w:rsid w:val="00BB4380"/>
    <w:rsid w:val="00BB4DC7"/>
    <w:rsid w:val="00BB5654"/>
    <w:rsid w:val="00BB5F4E"/>
    <w:rsid w:val="00BB6266"/>
    <w:rsid w:val="00BB6610"/>
    <w:rsid w:val="00BB6A3D"/>
    <w:rsid w:val="00BB6A63"/>
    <w:rsid w:val="00BB7358"/>
    <w:rsid w:val="00BC102B"/>
    <w:rsid w:val="00BC1469"/>
    <w:rsid w:val="00BC1C89"/>
    <w:rsid w:val="00BC338B"/>
    <w:rsid w:val="00BC3772"/>
    <w:rsid w:val="00BC42D4"/>
    <w:rsid w:val="00BC4537"/>
    <w:rsid w:val="00BC4910"/>
    <w:rsid w:val="00BC4D14"/>
    <w:rsid w:val="00BC5A17"/>
    <w:rsid w:val="00BC5EEC"/>
    <w:rsid w:val="00BC6C17"/>
    <w:rsid w:val="00BD02F5"/>
    <w:rsid w:val="00BD033E"/>
    <w:rsid w:val="00BD0F8A"/>
    <w:rsid w:val="00BD1F0E"/>
    <w:rsid w:val="00BD2D62"/>
    <w:rsid w:val="00BD30A6"/>
    <w:rsid w:val="00BD30EF"/>
    <w:rsid w:val="00BD3438"/>
    <w:rsid w:val="00BD58B1"/>
    <w:rsid w:val="00BD671E"/>
    <w:rsid w:val="00BD75BE"/>
    <w:rsid w:val="00BD7850"/>
    <w:rsid w:val="00BE0809"/>
    <w:rsid w:val="00BE10D3"/>
    <w:rsid w:val="00BE2038"/>
    <w:rsid w:val="00BE272B"/>
    <w:rsid w:val="00BE3084"/>
    <w:rsid w:val="00BE3A18"/>
    <w:rsid w:val="00BE3EAD"/>
    <w:rsid w:val="00BE4168"/>
    <w:rsid w:val="00BE48D8"/>
    <w:rsid w:val="00BE5EAF"/>
    <w:rsid w:val="00BE6DB5"/>
    <w:rsid w:val="00BE7D83"/>
    <w:rsid w:val="00BF0181"/>
    <w:rsid w:val="00BF02D2"/>
    <w:rsid w:val="00BF1598"/>
    <w:rsid w:val="00BF197A"/>
    <w:rsid w:val="00BF27FB"/>
    <w:rsid w:val="00BF3581"/>
    <w:rsid w:val="00BF36BE"/>
    <w:rsid w:val="00BF36BF"/>
    <w:rsid w:val="00BF40F9"/>
    <w:rsid w:val="00BF44FD"/>
    <w:rsid w:val="00BF54BB"/>
    <w:rsid w:val="00BF63AE"/>
    <w:rsid w:val="00BF67EC"/>
    <w:rsid w:val="00BF756C"/>
    <w:rsid w:val="00BF7C41"/>
    <w:rsid w:val="00C0175C"/>
    <w:rsid w:val="00C01E19"/>
    <w:rsid w:val="00C029D9"/>
    <w:rsid w:val="00C03905"/>
    <w:rsid w:val="00C039EB"/>
    <w:rsid w:val="00C03F33"/>
    <w:rsid w:val="00C052C0"/>
    <w:rsid w:val="00C056B0"/>
    <w:rsid w:val="00C05759"/>
    <w:rsid w:val="00C063DB"/>
    <w:rsid w:val="00C06C49"/>
    <w:rsid w:val="00C077F4"/>
    <w:rsid w:val="00C07EDB"/>
    <w:rsid w:val="00C1071A"/>
    <w:rsid w:val="00C10AA1"/>
    <w:rsid w:val="00C11A32"/>
    <w:rsid w:val="00C11A3F"/>
    <w:rsid w:val="00C11F6D"/>
    <w:rsid w:val="00C135B5"/>
    <w:rsid w:val="00C13A9F"/>
    <w:rsid w:val="00C15E46"/>
    <w:rsid w:val="00C16FB7"/>
    <w:rsid w:val="00C1763A"/>
    <w:rsid w:val="00C17677"/>
    <w:rsid w:val="00C17725"/>
    <w:rsid w:val="00C20FED"/>
    <w:rsid w:val="00C2201E"/>
    <w:rsid w:val="00C22425"/>
    <w:rsid w:val="00C23CCC"/>
    <w:rsid w:val="00C24E9F"/>
    <w:rsid w:val="00C26649"/>
    <w:rsid w:val="00C26D40"/>
    <w:rsid w:val="00C271C2"/>
    <w:rsid w:val="00C2796B"/>
    <w:rsid w:val="00C30EFD"/>
    <w:rsid w:val="00C31AC4"/>
    <w:rsid w:val="00C31E9C"/>
    <w:rsid w:val="00C32362"/>
    <w:rsid w:val="00C330E9"/>
    <w:rsid w:val="00C33641"/>
    <w:rsid w:val="00C3376D"/>
    <w:rsid w:val="00C33830"/>
    <w:rsid w:val="00C34F20"/>
    <w:rsid w:val="00C35E1D"/>
    <w:rsid w:val="00C368A7"/>
    <w:rsid w:val="00C37FDB"/>
    <w:rsid w:val="00C404C2"/>
    <w:rsid w:val="00C405C1"/>
    <w:rsid w:val="00C407ED"/>
    <w:rsid w:val="00C41B68"/>
    <w:rsid w:val="00C41BB9"/>
    <w:rsid w:val="00C41E45"/>
    <w:rsid w:val="00C42E39"/>
    <w:rsid w:val="00C44035"/>
    <w:rsid w:val="00C4403E"/>
    <w:rsid w:val="00C4420D"/>
    <w:rsid w:val="00C44AB4"/>
    <w:rsid w:val="00C45C26"/>
    <w:rsid w:val="00C464AC"/>
    <w:rsid w:val="00C46DD4"/>
    <w:rsid w:val="00C47155"/>
    <w:rsid w:val="00C47466"/>
    <w:rsid w:val="00C50028"/>
    <w:rsid w:val="00C502BD"/>
    <w:rsid w:val="00C508E9"/>
    <w:rsid w:val="00C50953"/>
    <w:rsid w:val="00C50F06"/>
    <w:rsid w:val="00C51724"/>
    <w:rsid w:val="00C51927"/>
    <w:rsid w:val="00C51EDA"/>
    <w:rsid w:val="00C5205F"/>
    <w:rsid w:val="00C52F4D"/>
    <w:rsid w:val="00C53CF4"/>
    <w:rsid w:val="00C540C7"/>
    <w:rsid w:val="00C547C4"/>
    <w:rsid w:val="00C54CA3"/>
    <w:rsid w:val="00C55739"/>
    <w:rsid w:val="00C560BC"/>
    <w:rsid w:val="00C56D00"/>
    <w:rsid w:val="00C57642"/>
    <w:rsid w:val="00C5772B"/>
    <w:rsid w:val="00C57DAB"/>
    <w:rsid w:val="00C60255"/>
    <w:rsid w:val="00C60CB4"/>
    <w:rsid w:val="00C612D9"/>
    <w:rsid w:val="00C61B30"/>
    <w:rsid w:val="00C637B9"/>
    <w:rsid w:val="00C642D3"/>
    <w:rsid w:val="00C65FDB"/>
    <w:rsid w:val="00C6615F"/>
    <w:rsid w:val="00C66D3D"/>
    <w:rsid w:val="00C66DC2"/>
    <w:rsid w:val="00C673EB"/>
    <w:rsid w:val="00C676E4"/>
    <w:rsid w:val="00C706C6"/>
    <w:rsid w:val="00C707B2"/>
    <w:rsid w:val="00C70C7D"/>
    <w:rsid w:val="00C71B4C"/>
    <w:rsid w:val="00C71F93"/>
    <w:rsid w:val="00C72649"/>
    <w:rsid w:val="00C72731"/>
    <w:rsid w:val="00C72E73"/>
    <w:rsid w:val="00C7311C"/>
    <w:rsid w:val="00C733A4"/>
    <w:rsid w:val="00C755AF"/>
    <w:rsid w:val="00C7650A"/>
    <w:rsid w:val="00C767A6"/>
    <w:rsid w:val="00C77675"/>
    <w:rsid w:val="00C77CE9"/>
    <w:rsid w:val="00C77E1D"/>
    <w:rsid w:val="00C804C1"/>
    <w:rsid w:val="00C82570"/>
    <w:rsid w:val="00C82D16"/>
    <w:rsid w:val="00C851FB"/>
    <w:rsid w:val="00C85F11"/>
    <w:rsid w:val="00C86B13"/>
    <w:rsid w:val="00C877A9"/>
    <w:rsid w:val="00C916AB"/>
    <w:rsid w:val="00C92091"/>
    <w:rsid w:val="00C93210"/>
    <w:rsid w:val="00C935C5"/>
    <w:rsid w:val="00C945BD"/>
    <w:rsid w:val="00C94D74"/>
    <w:rsid w:val="00C95EFD"/>
    <w:rsid w:val="00C9612E"/>
    <w:rsid w:val="00C96718"/>
    <w:rsid w:val="00C974A9"/>
    <w:rsid w:val="00C97C48"/>
    <w:rsid w:val="00CA0592"/>
    <w:rsid w:val="00CA1539"/>
    <w:rsid w:val="00CA1550"/>
    <w:rsid w:val="00CA1A8D"/>
    <w:rsid w:val="00CA1BB8"/>
    <w:rsid w:val="00CA1F24"/>
    <w:rsid w:val="00CA1FE1"/>
    <w:rsid w:val="00CA235C"/>
    <w:rsid w:val="00CA259B"/>
    <w:rsid w:val="00CA307C"/>
    <w:rsid w:val="00CA3A46"/>
    <w:rsid w:val="00CA4F0B"/>
    <w:rsid w:val="00CA5AAB"/>
    <w:rsid w:val="00CA5AF5"/>
    <w:rsid w:val="00CA5BD8"/>
    <w:rsid w:val="00CA6473"/>
    <w:rsid w:val="00CA70E7"/>
    <w:rsid w:val="00CA7322"/>
    <w:rsid w:val="00CA7D49"/>
    <w:rsid w:val="00CB0038"/>
    <w:rsid w:val="00CB0346"/>
    <w:rsid w:val="00CB0DD2"/>
    <w:rsid w:val="00CB2989"/>
    <w:rsid w:val="00CB2F85"/>
    <w:rsid w:val="00CB3537"/>
    <w:rsid w:val="00CB391C"/>
    <w:rsid w:val="00CB3FE1"/>
    <w:rsid w:val="00CB4373"/>
    <w:rsid w:val="00CB5186"/>
    <w:rsid w:val="00CB51E9"/>
    <w:rsid w:val="00CB5B6E"/>
    <w:rsid w:val="00CB70B4"/>
    <w:rsid w:val="00CB7514"/>
    <w:rsid w:val="00CB7DB0"/>
    <w:rsid w:val="00CC06BD"/>
    <w:rsid w:val="00CC0941"/>
    <w:rsid w:val="00CC16B0"/>
    <w:rsid w:val="00CC1AF2"/>
    <w:rsid w:val="00CC1DFB"/>
    <w:rsid w:val="00CC2974"/>
    <w:rsid w:val="00CC2976"/>
    <w:rsid w:val="00CC4DBF"/>
    <w:rsid w:val="00CC54EA"/>
    <w:rsid w:val="00CC5782"/>
    <w:rsid w:val="00CC57F2"/>
    <w:rsid w:val="00CC68FA"/>
    <w:rsid w:val="00CC72D8"/>
    <w:rsid w:val="00CD1976"/>
    <w:rsid w:val="00CD1E3F"/>
    <w:rsid w:val="00CD26AD"/>
    <w:rsid w:val="00CD2E7F"/>
    <w:rsid w:val="00CD32A0"/>
    <w:rsid w:val="00CD3EA1"/>
    <w:rsid w:val="00CD3F0A"/>
    <w:rsid w:val="00CD3FBB"/>
    <w:rsid w:val="00CD47DB"/>
    <w:rsid w:val="00CD4A0B"/>
    <w:rsid w:val="00CD4A41"/>
    <w:rsid w:val="00CD5150"/>
    <w:rsid w:val="00CD5A43"/>
    <w:rsid w:val="00CD5EB8"/>
    <w:rsid w:val="00CD6583"/>
    <w:rsid w:val="00CD6B4C"/>
    <w:rsid w:val="00CD6FCA"/>
    <w:rsid w:val="00CD6FD1"/>
    <w:rsid w:val="00CD70DA"/>
    <w:rsid w:val="00CE08FA"/>
    <w:rsid w:val="00CE1151"/>
    <w:rsid w:val="00CE1795"/>
    <w:rsid w:val="00CE2428"/>
    <w:rsid w:val="00CE2BAC"/>
    <w:rsid w:val="00CE3475"/>
    <w:rsid w:val="00CE3746"/>
    <w:rsid w:val="00CE37BA"/>
    <w:rsid w:val="00CE3EA4"/>
    <w:rsid w:val="00CE4442"/>
    <w:rsid w:val="00CE4633"/>
    <w:rsid w:val="00CE47EC"/>
    <w:rsid w:val="00CE4F07"/>
    <w:rsid w:val="00CE5347"/>
    <w:rsid w:val="00CE6195"/>
    <w:rsid w:val="00CE658F"/>
    <w:rsid w:val="00CE67D5"/>
    <w:rsid w:val="00CE6AFB"/>
    <w:rsid w:val="00CE6D17"/>
    <w:rsid w:val="00CE73D0"/>
    <w:rsid w:val="00CE7C70"/>
    <w:rsid w:val="00CF012E"/>
    <w:rsid w:val="00CF1190"/>
    <w:rsid w:val="00CF1519"/>
    <w:rsid w:val="00CF2883"/>
    <w:rsid w:val="00CF39A0"/>
    <w:rsid w:val="00CF4822"/>
    <w:rsid w:val="00CF5708"/>
    <w:rsid w:val="00CF7243"/>
    <w:rsid w:val="00CF735F"/>
    <w:rsid w:val="00CF737E"/>
    <w:rsid w:val="00CF7F13"/>
    <w:rsid w:val="00D015A0"/>
    <w:rsid w:val="00D01E34"/>
    <w:rsid w:val="00D039FB"/>
    <w:rsid w:val="00D03F71"/>
    <w:rsid w:val="00D04236"/>
    <w:rsid w:val="00D04A4B"/>
    <w:rsid w:val="00D0531C"/>
    <w:rsid w:val="00D059A1"/>
    <w:rsid w:val="00D07445"/>
    <w:rsid w:val="00D07B71"/>
    <w:rsid w:val="00D1046B"/>
    <w:rsid w:val="00D10724"/>
    <w:rsid w:val="00D12606"/>
    <w:rsid w:val="00D131D2"/>
    <w:rsid w:val="00D13337"/>
    <w:rsid w:val="00D14DE4"/>
    <w:rsid w:val="00D151EE"/>
    <w:rsid w:val="00D155D8"/>
    <w:rsid w:val="00D16B1A"/>
    <w:rsid w:val="00D16B1D"/>
    <w:rsid w:val="00D16BF5"/>
    <w:rsid w:val="00D16E48"/>
    <w:rsid w:val="00D17234"/>
    <w:rsid w:val="00D1743E"/>
    <w:rsid w:val="00D177C9"/>
    <w:rsid w:val="00D179FD"/>
    <w:rsid w:val="00D17A64"/>
    <w:rsid w:val="00D17B40"/>
    <w:rsid w:val="00D20308"/>
    <w:rsid w:val="00D213DC"/>
    <w:rsid w:val="00D21470"/>
    <w:rsid w:val="00D221C6"/>
    <w:rsid w:val="00D223DA"/>
    <w:rsid w:val="00D22655"/>
    <w:rsid w:val="00D2284B"/>
    <w:rsid w:val="00D22DDC"/>
    <w:rsid w:val="00D22DF9"/>
    <w:rsid w:val="00D235AE"/>
    <w:rsid w:val="00D2388C"/>
    <w:rsid w:val="00D25844"/>
    <w:rsid w:val="00D26ACC"/>
    <w:rsid w:val="00D30518"/>
    <w:rsid w:val="00D309FF"/>
    <w:rsid w:val="00D30E1A"/>
    <w:rsid w:val="00D3171A"/>
    <w:rsid w:val="00D31AEF"/>
    <w:rsid w:val="00D33275"/>
    <w:rsid w:val="00D34870"/>
    <w:rsid w:val="00D35FCE"/>
    <w:rsid w:val="00D36D97"/>
    <w:rsid w:val="00D373EB"/>
    <w:rsid w:val="00D37EEB"/>
    <w:rsid w:val="00D40E87"/>
    <w:rsid w:val="00D41F92"/>
    <w:rsid w:val="00D41F97"/>
    <w:rsid w:val="00D42080"/>
    <w:rsid w:val="00D42C1E"/>
    <w:rsid w:val="00D433AF"/>
    <w:rsid w:val="00D437D8"/>
    <w:rsid w:val="00D43F0A"/>
    <w:rsid w:val="00D44014"/>
    <w:rsid w:val="00D44225"/>
    <w:rsid w:val="00D45101"/>
    <w:rsid w:val="00D4524B"/>
    <w:rsid w:val="00D45611"/>
    <w:rsid w:val="00D4563C"/>
    <w:rsid w:val="00D4584E"/>
    <w:rsid w:val="00D45980"/>
    <w:rsid w:val="00D468A7"/>
    <w:rsid w:val="00D47977"/>
    <w:rsid w:val="00D47DA1"/>
    <w:rsid w:val="00D5082D"/>
    <w:rsid w:val="00D508F7"/>
    <w:rsid w:val="00D522C1"/>
    <w:rsid w:val="00D53D66"/>
    <w:rsid w:val="00D54CBF"/>
    <w:rsid w:val="00D55026"/>
    <w:rsid w:val="00D56E63"/>
    <w:rsid w:val="00D56E8A"/>
    <w:rsid w:val="00D570EE"/>
    <w:rsid w:val="00D5757C"/>
    <w:rsid w:val="00D576EF"/>
    <w:rsid w:val="00D57F17"/>
    <w:rsid w:val="00D57F9E"/>
    <w:rsid w:val="00D60417"/>
    <w:rsid w:val="00D6066F"/>
    <w:rsid w:val="00D60A7A"/>
    <w:rsid w:val="00D61A50"/>
    <w:rsid w:val="00D62171"/>
    <w:rsid w:val="00D62D04"/>
    <w:rsid w:val="00D634EF"/>
    <w:rsid w:val="00D63BC4"/>
    <w:rsid w:val="00D63C0A"/>
    <w:rsid w:val="00D645ED"/>
    <w:rsid w:val="00D6513C"/>
    <w:rsid w:val="00D653D3"/>
    <w:rsid w:val="00D662C4"/>
    <w:rsid w:val="00D66C5B"/>
    <w:rsid w:val="00D66F3C"/>
    <w:rsid w:val="00D6732A"/>
    <w:rsid w:val="00D67919"/>
    <w:rsid w:val="00D67EE8"/>
    <w:rsid w:val="00D706EF"/>
    <w:rsid w:val="00D71572"/>
    <w:rsid w:val="00D7195F"/>
    <w:rsid w:val="00D71B92"/>
    <w:rsid w:val="00D71EC5"/>
    <w:rsid w:val="00D7241C"/>
    <w:rsid w:val="00D72F2F"/>
    <w:rsid w:val="00D732A4"/>
    <w:rsid w:val="00D733EE"/>
    <w:rsid w:val="00D744DC"/>
    <w:rsid w:val="00D74E88"/>
    <w:rsid w:val="00D7528B"/>
    <w:rsid w:val="00D75F72"/>
    <w:rsid w:val="00D76286"/>
    <w:rsid w:val="00D7675F"/>
    <w:rsid w:val="00D76AE3"/>
    <w:rsid w:val="00D77B33"/>
    <w:rsid w:val="00D80FCE"/>
    <w:rsid w:val="00D817AB"/>
    <w:rsid w:val="00D81B00"/>
    <w:rsid w:val="00D829D5"/>
    <w:rsid w:val="00D82B10"/>
    <w:rsid w:val="00D8305F"/>
    <w:rsid w:val="00D8340D"/>
    <w:rsid w:val="00D83ADC"/>
    <w:rsid w:val="00D84383"/>
    <w:rsid w:val="00D843BF"/>
    <w:rsid w:val="00D849EE"/>
    <w:rsid w:val="00D84DFF"/>
    <w:rsid w:val="00D85D98"/>
    <w:rsid w:val="00D866C4"/>
    <w:rsid w:val="00D86B91"/>
    <w:rsid w:val="00D87A57"/>
    <w:rsid w:val="00D87BC2"/>
    <w:rsid w:val="00D87EF7"/>
    <w:rsid w:val="00D9053C"/>
    <w:rsid w:val="00D91DF8"/>
    <w:rsid w:val="00D92E43"/>
    <w:rsid w:val="00D93475"/>
    <w:rsid w:val="00D93AE3"/>
    <w:rsid w:val="00D95523"/>
    <w:rsid w:val="00D95B30"/>
    <w:rsid w:val="00D95BAE"/>
    <w:rsid w:val="00D95EAC"/>
    <w:rsid w:val="00D96A05"/>
    <w:rsid w:val="00D96AE2"/>
    <w:rsid w:val="00D97090"/>
    <w:rsid w:val="00D9768D"/>
    <w:rsid w:val="00D97B31"/>
    <w:rsid w:val="00DA0392"/>
    <w:rsid w:val="00DA0841"/>
    <w:rsid w:val="00DA13E4"/>
    <w:rsid w:val="00DA1C63"/>
    <w:rsid w:val="00DA1D47"/>
    <w:rsid w:val="00DA24EF"/>
    <w:rsid w:val="00DA25E4"/>
    <w:rsid w:val="00DA2EC4"/>
    <w:rsid w:val="00DA3CE4"/>
    <w:rsid w:val="00DA46A3"/>
    <w:rsid w:val="00DA4D22"/>
    <w:rsid w:val="00DA562E"/>
    <w:rsid w:val="00DA576D"/>
    <w:rsid w:val="00DA5B7C"/>
    <w:rsid w:val="00DA5CA9"/>
    <w:rsid w:val="00DA5D05"/>
    <w:rsid w:val="00DA64DC"/>
    <w:rsid w:val="00DA67F1"/>
    <w:rsid w:val="00DA6BEA"/>
    <w:rsid w:val="00DA70D4"/>
    <w:rsid w:val="00DB048F"/>
    <w:rsid w:val="00DB0B29"/>
    <w:rsid w:val="00DB1489"/>
    <w:rsid w:val="00DB19EA"/>
    <w:rsid w:val="00DB29B8"/>
    <w:rsid w:val="00DB2AAF"/>
    <w:rsid w:val="00DB3B0D"/>
    <w:rsid w:val="00DB3E32"/>
    <w:rsid w:val="00DB42D7"/>
    <w:rsid w:val="00DB49FE"/>
    <w:rsid w:val="00DB4B8A"/>
    <w:rsid w:val="00DB52FF"/>
    <w:rsid w:val="00DB6639"/>
    <w:rsid w:val="00DB66A2"/>
    <w:rsid w:val="00DB6DAB"/>
    <w:rsid w:val="00DB74E3"/>
    <w:rsid w:val="00DB760A"/>
    <w:rsid w:val="00DB7A8E"/>
    <w:rsid w:val="00DB7B4F"/>
    <w:rsid w:val="00DC13AC"/>
    <w:rsid w:val="00DC184C"/>
    <w:rsid w:val="00DC3ACA"/>
    <w:rsid w:val="00DC3E92"/>
    <w:rsid w:val="00DC3EAB"/>
    <w:rsid w:val="00DC4E2A"/>
    <w:rsid w:val="00DC616A"/>
    <w:rsid w:val="00DC67DB"/>
    <w:rsid w:val="00DC6A28"/>
    <w:rsid w:val="00DC6F4D"/>
    <w:rsid w:val="00DD0B31"/>
    <w:rsid w:val="00DD0D37"/>
    <w:rsid w:val="00DD103F"/>
    <w:rsid w:val="00DD1A06"/>
    <w:rsid w:val="00DD2EBD"/>
    <w:rsid w:val="00DD4935"/>
    <w:rsid w:val="00DD4999"/>
    <w:rsid w:val="00DD49ED"/>
    <w:rsid w:val="00DD4AAE"/>
    <w:rsid w:val="00DD4D45"/>
    <w:rsid w:val="00DD4FE1"/>
    <w:rsid w:val="00DD5381"/>
    <w:rsid w:val="00DD5A20"/>
    <w:rsid w:val="00DD5AA1"/>
    <w:rsid w:val="00DD673D"/>
    <w:rsid w:val="00DE1D71"/>
    <w:rsid w:val="00DE1DA6"/>
    <w:rsid w:val="00DE2158"/>
    <w:rsid w:val="00DE235E"/>
    <w:rsid w:val="00DE297E"/>
    <w:rsid w:val="00DE384E"/>
    <w:rsid w:val="00DE40BB"/>
    <w:rsid w:val="00DE47F3"/>
    <w:rsid w:val="00DE49EA"/>
    <w:rsid w:val="00DE4C6B"/>
    <w:rsid w:val="00DE57FB"/>
    <w:rsid w:val="00DE6426"/>
    <w:rsid w:val="00DE645F"/>
    <w:rsid w:val="00DE7BD2"/>
    <w:rsid w:val="00DF0F08"/>
    <w:rsid w:val="00DF1173"/>
    <w:rsid w:val="00DF12D3"/>
    <w:rsid w:val="00DF136A"/>
    <w:rsid w:val="00DF419F"/>
    <w:rsid w:val="00DF47E0"/>
    <w:rsid w:val="00DF4860"/>
    <w:rsid w:val="00DF569B"/>
    <w:rsid w:val="00DF70A5"/>
    <w:rsid w:val="00DF727F"/>
    <w:rsid w:val="00E00617"/>
    <w:rsid w:val="00E00647"/>
    <w:rsid w:val="00E01071"/>
    <w:rsid w:val="00E03933"/>
    <w:rsid w:val="00E0438D"/>
    <w:rsid w:val="00E04876"/>
    <w:rsid w:val="00E050FA"/>
    <w:rsid w:val="00E05AB3"/>
    <w:rsid w:val="00E069E2"/>
    <w:rsid w:val="00E06B08"/>
    <w:rsid w:val="00E100A2"/>
    <w:rsid w:val="00E102EB"/>
    <w:rsid w:val="00E1135D"/>
    <w:rsid w:val="00E11E98"/>
    <w:rsid w:val="00E12C11"/>
    <w:rsid w:val="00E13196"/>
    <w:rsid w:val="00E131FC"/>
    <w:rsid w:val="00E13388"/>
    <w:rsid w:val="00E13447"/>
    <w:rsid w:val="00E13F87"/>
    <w:rsid w:val="00E144C3"/>
    <w:rsid w:val="00E153C2"/>
    <w:rsid w:val="00E15F10"/>
    <w:rsid w:val="00E15F47"/>
    <w:rsid w:val="00E168F4"/>
    <w:rsid w:val="00E172D7"/>
    <w:rsid w:val="00E17B67"/>
    <w:rsid w:val="00E17D91"/>
    <w:rsid w:val="00E17EDB"/>
    <w:rsid w:val="00E17F9D"/>
    <w:rsid w:val="00E20B6B"/>
    <w:rsid w:val="00E20EBE"/>
    <w:rsid w:val="00E213EF"/>
    <w:rsid w:val="00E2253B"/>
    <w:rsid w:val="00E225D3"/>
    <w:rsid w:val="00E22832"/>
    <w:rsid w:val="00E22B33"/>
    <w:rsid w:val="00E22DAD"/>
    <w:rsid w:val="00E23CC5"/>
    <w:rsid w:val="00E243D5"/>
    <w:rsid w:val="00E24569"/>
    <w:rsid w:val="00E24EBB"/>
    <w:rsid w:val="00E2532B"/>
    <w:rsid w:val="00E258D7"/>
    <w:rsid w:val="00E25AEF"/>
    <w:rsid w:val="00E2725D"/>
    <w:rsid w:val="00E300E9"/>
    <w:rsid w:val="00E303FB"/>
    <w:rsid w:val="00E30B6A"/>
    <w:rsid w:val="00E3138E"/>
    <w:rsid w:val="00E31412"/>
    <w:rsid w:val="00E3146A"/>
    <w:rsid w:val="00E319BD"/>
    <w:rsid w:val="00E31A05"/>
    <w:rsid w:val="00E31EF3"/>
    <w:rsid w:val="00E3256D"/>
    <w:rsid w:val="00E326D7"/>
    <w:rsid w:val="00E32D43"/>
    <w:rsid w:val="00E32E01"/>
    <w:rsid w:val="00E32E84"/>
    <w:rsid w:val="00E32F1D"/>
    <w:rsid w:val="00E32F59"/>
    <w:rsid w:val="00E32F75"/>
    <w:rsid w:val="00E3418B"/>
    <w:rsid w:val="00E3428C"/>
    <w:rsid w:val="00E34881"/>
    <w:rsid w:val="00E357FC"/>
    <w:rsid w:val="00E36D8F"/>
    <w:rsid w:val="00E36DC9"/>
    <w:rsid w:val="00E37B00"/>
    <w:rsid w:val="00E37B75"/>
    <w:rsid w:val="00E4027E"/>
    <w:rsid w:val="00E4068C"/>
    <w:rsid w:val="00E4069B"/>
    <w:rsid w:val="00E40947"/>
    <w:rsid w:val="00E40C52"/>
    <w:rsid w:val="00E40F77"/>
    <w:rsid w:val="00E41D63"/>
    <w:rsid w:val="00E420D3"/>
    <w:rsid w:val="00E4272F"/>
    <w:rsid w:val="00E42D45"/>
    <w:rsid w:val="00E43DDF"/>
    <w:rsid w:val="00E4458F"/>
    <w:rsid w:val="00E446A6"/>
    <w:rsid w:val="00E44FB6"/>
    <w:rsid w:val="00E4544A"/>
    <w:rsid w:val="00E47D7C"/>
    <w:rsid w:val="00E506FA"/>
    <w:rsid w:val="00E51481"/>
    <w:rsid w:val="00E53559"/>
    <w:rsid w:val="00E54256"/>
    <w:rsid w:val="00E54561"/>
    <w:rsid w:val="00E547FD"/>
    <w:rsid w:val="00E559DC"/>
    <w:rsid w:val="00E55A1D"/>
    <w:rsid w:val="00E562C8"/>
    <w:rsid w:val="00E5642F"/>
    <w:rsid w:val="00E564F2"/>
    <w:rsid w:val="00E57860"/>
    <w:rsid w:val="00E57F5D"/>
    <w:rsid w:val="00E6030C"/>
    <w:rsid w:val="00E605EA"/>
    <w:rsid w:val="00E60820"/>
    <w:rsid w:val="00E617C8"/>
    <w:rsid w:val="00E61D98"/>
    <w:rsid w:val="00E624D8"/>
    <w:rsid w:val="00E625C5"/>
    <w:rsid w:val="00E62E6C"/>
    <w:rsid w:val="00E632C1"/>
    <w:rsid w:val="00E63C51"/>
    <w:rsid w:val="00E64C3A"/>
    <w:rsid w:val="00E64E2B"/>
    <w:rsid w:val="00E64FFE"/>
    <w:rsid w:val="00E65057"/>
    <w:rsid w:val="00E6538D"/>
    <w:rsid w:val="00E6556B"/>
    <w:rsid w:val="00E65B86"/>
    <w:rsid w:val="00E65ECA"/>
    <w:rsid w:val="00E66555"/>
    <w:rsid w:val="00E66782"/>
    <w:rsid w:val="00E678F3"/>
    <w:rsid w:val="00E71C9F"/>
    <w:rsid w:val="00E71CEC"/>
    <w:rsid w:val="00E71D7E"/>
    <w:rsid w:val="00E736DD"/>
    <w:rsid w:val="00E73DCD"/>
    <w:rsid w:val="00E74BCC"/>
    <w:rsid w:val="00E7535E"/>
    <w:rsid w:val="00E75B90"/>
    <w:rsid w:val="00E8192D"/>
    <w:rsid w:val="00E82808"/>
    <w:rsid w:val="00E83606"/>
    <w:rsid w:val="00E836D1"/>
    <w:rsid w:val="00E83ECD"/>
    <w:rsid w:val="00E83F39"/>
    <w:rsid w:val="00E84385"/>
    <w:rsid w:val="00E845FD"/>
    <w:rsid w:val="00E84970"/>
    <w:rsid w:val="00E856C0"/>
    <w:rsid w:val="00E85F01"/>
    <w:rsid w:val="00E86297"/>
    <w:rsid w:val="00E863C5"/>
    <w:rsid w:val="00E86502"/>
    <w:rsid w:val="00E8779C"/>
    <w:rsid w:val="00E908AA"/>
    <w:rsid w:val="00E90D58"/>
    <w:rsid w:val="00E918A8"/>
    <w:rsid w:val="00E9282A"/>
    <w:rsid w:val="00E92EBC"/>
    <w:rsid w:val="00E95561"/>
    <w:rsid w:val="00E95C3C"/>
    <w:rsid w:val="00E95CC2"/>
    <w:rsid w:val="00E95F9C"/>
    <w:rsid w:val="00E96DEF"/>
    <w:rsid w:val="00E96DF8"/>
    <w:rsid w:val="00E977ED"/>
    <w:rsid w:val="00E97A14"/>
    <w:rsid w:val="00EA1148"/>
    <w:rsid w:val="00EA387F"/>
    <w:rsid w:val="00EA3F43"/>
    <w:rsid w:val="00EA41A1"/>
    <w:rsid w:val="00EA42CC"/>
    <w:rsid w:val="00EA4A60"/>
    <w:rsid w:val="00EA4FE2"/>
    <w:rsid w:val="00EA5167"/>
    <w:rsid w:val="00EA5F97"/>
    <w:rsid w:val="00EA62FC"/>
    <w:rsid w:val="00EA6593"/>
    <w:rsid w:val="00EA6611"/>
    <w:rsid w:val="00EA68BA"/>
    <w:rsid w:val="00EA6E88"/>
    <w:rsid w:val="00EA781A"/>
    <w:rsid w:val="00EB0850"/>
    <w:rsid w:val="00EB0DB6"/>
    <w:rsid w:val="00EB17D8"/>
    <w:rsid w:val="00EB2403"/>
    <w:rsid w:val="00EB27D2"/>
    <w:rsid w:val="00EB29E3"/>
    <w:rsid w:val="00EB34D4"/>
    <w:rsid w:val="00EB4A6A"/>
    <w:rsid w:val="00EB4CAA"/>
    <w:rsid w:val="00EB5599"/>
    <w:rsid w:val="00EB56B7"/>
    <w:rsid w:val="00EB5FD5"/>
    <w:rsid w:val="00EB7BD5"/>
    <w:rsid w:val="00EB7C80"/>
    <w:rsid w:val="00EC015C"/>
    <w:rsid w:val="00EC06DA"/>
    <w:rsid w:val="00EC0BB6"/>
    <w:rsid w:val="00EC210F"/>
    <w:rsid w:val="00EC366D"/>
    <w:rsid w:val="00EC3F76"/>
    <w:rsid w:val="00EC5C63"/>
    <w:rsid w:val="00EC612B"/>
    <w:rsid w:val="00EC7143"/>
    <w:rsid w:val="00ED0441"/>
    <w:rsid w:val="00ED0DA0"/>
    <w:rsid w:val="00ED1283"/>
    <w:rsid w:val="00ED1AC1"/>
    <w:rsid w:val="00ED28BA"/>
    <w:rsid w:val="00ED2F79"/>
    <w:rsid w:val="00ED3A54"/>
    <w:rsid w:val="00ED4172"/>
    <w:rsid w:val="00ED445A"/>
    <w:rsid w:val="00ED47DD"/>
    <w:rsid w:val="00ED4FA3"/>
    <w:rsid w:val="00ED58FE"/>
    <w:rsid w:val="00ED638A"/>
    <w:rsid w:val="00ED70B1"/>
    <w:rsid w:val="00EE07BF"/>
    <w:rsid w:val="00EE0899"/>
    <w:rsid w:val="00EE12BA"/>
    <w:rsid w:val="00EE1504"/>
    <w:rsid w:val="00EE1946"/>
    <w:rsid w:val="00EE19BC"/>
    <w:rsid w:val="00EE262B"/>
    <w:rsid w:val="00EE2E1B"/>
    <w:rsid w:val="00EE351B"/>
    <w:rsid w:val="00EE3E1D"/>
    <w:rsid w:val="00EE49E9"/>
    <w:rsid w:val="00EE4CA4"/>
    <w:rsid w:val="00EE57C1"/>
    <w:rsid w:val="00EE6389"/>
    <w:rsid w:val="00EE64A7"/>
    <w:rsid w:val="00EE6B10"/>
    <w:rsid w:val="00EE75AC"/>
    <w:rsid w:val="00EE776E"/>
    <w:rsid w:val="00EF0A42"/>
    <w:rsid w:val="00EF0D72"/>
    <w:rsid w:val="00EF1215"/>
    <w:rsid w:val="00EF15B3"/>
    <w:rsid w:val="00EF1C5B"/>
    <w:rsid w:val="00EF1CC7"/>
    <w:rsid w:val="00EF1FD5"/>
    <w:rsid w:val="00EF214A"/>
    <w:rsid w:val="00EF246B"/>
    <w:rsid w:val="00EF24D8"/>
    <w:rsid w:val="00EF320E"/>
    <w:rsid w:val="00EF378C"/>
    <w:rsid w:val="00EF3834"/>
    <w:rsid w:val="00EF38E6"/>
    <w:rsid w:val="00EF465C"/>
    <w:rsid w:val="00EF482A"/>
    <w:rsid w:val="00EF4BFF"/>
    <w:rsid w:val="00EF5373"/>
    <w:rsid w:val="00EF562A"/>
    <w:rsid w:val="00EF56E5"/>
    <w:rsid w:val="00EF5B58"/>
    <w:rsid w:val="00EF6057"/>
    <w:rsid w:val="00EF72D7"/>
    <w:rsid w:val="00EF786E"/>
    <w:rsid w:val="00EF7C3B"/>
    <w:rsid w:val="00F00019"/>
    <w:rsid w:val="00F00199"/>
    <w:rsid w:val="00F00338"/>
    <w:rsid w:val="00F005AA"/>
    <w:rsid w:val="00F00BC4"/>
    <w:rsid w:val="00F02247"/>
    <w:rsid w:val="00F05155"/>
    <w:rsid w:val="00F06125"/>
    <w:rsid w:val="00F07474"/>
    <w:rsid w:val="00F07C6F"/>
    <w:rsid w:val="00F10652"/>
    <w:rsid w:val="00F10B50"/>
    <w:rsid w:val="00F11098"/>
    <w:rsid w:val="00F12109"/>
    <w:rsid w:val="00F12659"/>
    <w:rsid w:val="00F126F2"/>
    <w:rsid w:val="00F1336C"/>
    <w:rsid w:val="00F136B1"/>
    <w:rsid w:val="00F140EE"/>
    <w:rsid w:val="00F141E8"/>
    <w:rsid w:val="00F15143"/>
    <w:rsid w:val="00F1584F"/>
    <w:rsid w:val="00F15990"/>
    <w:rsid w:val="00F1688B"/>
    <w:rsid w:val="00F16D1A"/>
    <w:rsid w:val="00F1791D"/>
    <w:rsid w:val="00F2268C"/>
    <w:rsid w:val="00F22702"/>
    <w:rsid w:val="00F22835"/>
    <w:rsid w:val="00F23B78"/>
    <w:rsid w:val="00F23FAA"/>
    <w:rsid w:val="00F24729"/>
    <w:rsid w:val="00F25CAF"/>
    <w:rsid w:val="00F2607F"/>
    <w:rsid w:val="00F260CB"/>
    <w:rsid w:val="00F26A5C"/>
    <w:rsid w:val="00F27FCC"/>
    <w:rsid w:val="00F31E52"/>
    <w:rsid w:val="00F3202B"/>
    <w:rsid w:val="00F3219E"/>
    <w:rsid w:val="00F323C6"/>
    <w:rsid w:val="00F32776"/>
    <w:rsid w:val="00F32A7E"/>
    <w:rsid w:val="00F34287"/>
    <w:rsid w:val="00F34BA3"/>
    <w:rsid w:val="00F35169"/>
    <w:rsid w:val="00F3536C"/>
    <w:rsid w:val="00F35A5F"/>
    <w:rsid w:val="00F367E4"/>
    <w:rsid w:val="00F36DF7"/>
    <w:rsid w:val="00F375F2"/>
    <w:rsid w:val="00F4003D"/>
    <w:rsid w:val="00F4085B"/>
    <w:rsid w:val="00F40C20"/>
    <w:rsid w:val="00F41737"/>
    <w:rsid w:val="00F418F7"/>
    <w:rsid w:val="00F427A7"/>
    <w:rsid w:val="00F44A83"/>
    <w:rsid w:val="00F44FFF"/>
    <w:rsid w:val="00F45FC5"/>
    <w:rsid w:val="00F46324"/>
    <w:rsid w:val="00F4638B"/>
    <w:rsid w:val="00F46904"/>
    <w:rsid w:val="00F474E8"/>
    <w:rsid w:val="00F47A24"/>
    <w:rsid w:val="00F47D7A"/>
    <w:rsid w:val="00F47E3B"/>
    <w:rsid w:val="00F501E3"/>
    <w:rsid w:val="00F51920"/>
    <w:rsid w:val="00F5209A"/>
    <w:rsid w:val="00F521DC"/>
    <w:rsid w:val="00F52701"/>
    <w:rsid w:val="00F52839"/>
    <w:rsid w:val="00F528BE"/>
    <w:rsid w:val="00F52CFD"/>
    <w:rsid w:val="00F53538"/>
    <w:rsid w:val="00F53756"/>
    <w:rsid w:val="00F545A4"/>
    <w:rsid w:val="00F54C45"/>
    <w:rsid w:val="00F55CF2"/>
    <w:rsid w:val="00F5627A"/>
    <w:rsid w:val="00F56EFF"/>
    <w:rsid w:val="00F5785D"/>
    <w:rsid w:val="00F57BDC"/>
    <w:rsid w:val="00F61560"/>
    <w:rsid w:val="00F6162D"/>
    <w:rsid w:val="00F617D2"/>
    <w:rsid w:val="00F62DE7"/>
    <w:rsid w:val="00F63972"/>
    <w:rsid w:val="00F6401E"/>
    <w:rsid w:val="00F64AAD"/>
    <w:rsid w:val="00F652B3"/>
    <w:rsid w:val="00F65A86"/>
    <w:rsid w:val="00F66611"/>
    <w:rsid w:val="00F678EF"/>
    <w:rsid w:val="00F67F4B"/>
    <w:rsid w:val="00F7193F"/>
    <w:rsid w:val="00F71C19"/>
    <w:rsid w:val="00F72A96"/>
    <w:rsid w:val="00F72C12"/>
    <w:rsid w:val="00F72C4E"/>
    <w:rsid w:val="00F748EF"/>
    <w:rsid w:val="00F75DEA"/>
    <w:rsid w:val="00F7699E"/>
    <w:rsid w:val="00F76AB7"/>
    <w:rsid w:val="00F76D8E"/>
    <w:rsid w:val="00F77145"/>
    <w:rsid w:val="00F8055E"/>
    <w:rsid w:val="00F8074E"/>
    <w:rsid w:val="00F8090E"/>
    <w:rsid w:val="00F809FD"/>
    <w:rsid w:val="00F80EF2"/>
    <w:rsid w:val="00F812D1"/>
    <w:rsid w:val="00F816E4"/>
    <w:rsid w:val="00F81717"/>
    <w:rsid w:val="00F81CF5"/>
    <w:rsid w:val="00F822FA"/>
    <w:rsid w:val="00F8285A"/>
    <w:rsid w:val="00F830F1"/>
    <w:rsid w:val="00F83233"/>
    <w:rsid w:val="00F836E4"/>
    <w:rsid w:val="00F84045"/>
    <w:rsid w:val="00F845AF"/>
    <w:rsid w:val="00F848B4"/>
    <w:rsid w:val="00F84B14"/>
    <w:rsid w:val="00F85236"/>
    <w:rsid w:val="00F85F7A"/>
    <w:rsid w:val="00F863E4"/>
    <w:rsid w:val="00F8682C"/>
    <w:rsid w:val="00F879B4"/>
    <w:rsid w:val="00F87D07"/>
    <w:rsid w:val="00F908B2"/>
    <w:rsid w:val="00F90B46"/>
    <w:rsid w:val="00F90E4A"/>
    <w:rsid w:val="00F91B34"/>
    <w:rsid w:val="00F91CD7"/>
    <w:rsid w:val="00F93C31"/>
    <w:rsid w:val="00F9414E"/>
    <w:rsid w:val="00F944C4"/>
    <w:rsid w:val="00F95A51"/>
    <w:rsid w:val="00F968E2"/>
    <w:rsid w:val="00F96916"/>
    <w:rsid w:val="00F96F13"/>
    <w:rsid w:val="00F9732E"/>
    <w:rsid w:val="00FA092E"/>
    <w:rsid w:val="00FA22D9"/>
    <w:rsid w:val="00FA2448"/>
    <w:rsid w:val="00FA2C78"/>
    <w:rsid w:val="00FA39F3"/>
    <w:rsid w:val="00FA41A6"/>
    <w:rsid w:val="00FA461D"/>
    <w:rsid w:val="00FA4DC9"/>
    <w:rsid w:val="00FA62B9"/>
    <w:rsid w:val="00FA7704"/>
    <w:rsid w:val="00FB091D"/>
    <w:rsid w:val="00FB0A9C"/>
    <w:rsid w:val="00FB0F5D"/>
    <w:rsid w:val="00FB1417"/>
    <w:rsid w:val="00FB1623"/>
    <w:rsid w:val="00FB1725"/>
    <w:rsid w:val="00FB1B60"/>
    <w:rsid w:val="00FB26B2"/>
    <w:rsid w:val="00FB30B8"/>
    <w:rsid w:val="00FB354E"/>
    <w:rsid w:val="00FB365F"/>
    <w:rsid w:val="00FB38EA"/>
    <w:rsid w:val="00FB4319"/>
    <w:rsid w:val="00FB4557"/>
    <w:rsid w:val="00FB4689"/>
    <w:rsid w:val="00FB48C1"/>
    <w:rsid w:val="00FB4D20"/>
    <w:rsid w:val="00FB5F2C"/>
    <w:rsid w:val="00FB6883"/>
    <w:rsid w:val="00FB71F6"/>
    <w:rsid w:val="00FB72D4"/>
    <w:rsid w:val="00FB7727"/>
    <w:rsid w:val="00FC025D"/>
    <w:rsid w:val="00FC02D8"/>
    <w:rsid w:val="00FC0586"/>
    <w:rsid w:val="00FC093E"/>
    <w:rsid w:val="00FC0CF3"/>
    <w:rsid w:val="00FC1356"/>
    <w:rsid w:val="00FC1834"/>
    <w:rsid w:val="00FC1C0F"/>
    <w:rsid w:val="00FC1DC3"/>
    <w:rsid w:val="00FC316D"/>
    <w:rsid w:val="00FC350E"/>
    <w:rsid w:val="00FC38C9"/>
    <w:rsid w:val="00FC3A9F"/>
    <w:rsid w:val="00FC3AD5"/>
    <w:rsid w:val="00FC68B2"/>
    <w:rsid w:val="00FC6935"/>
    <w:rsid w:val="00FC6EF0"/>
    <w:rsid w:val="00FC7B55"/>
    <w:rsid w:val="00FD0058"/>
    <w:rsid w:val="00FD071F"/>
    <w:rsid w:val="00FD0721"/>
    <w:rsid w:val="00FD094B"/>
    <w:rsid w:val="00FD0C15"/>
    <w:rsid w:val="00FD1325"/>
    <w:rsid w:val="00FD1ECE"/>
    <w:rsid w:val="00FD1EF8"/>
    <w:rsid w:val="00FD1FC4"/>
    <w:rsid w:val="00FD2A86"/>
    <w:rsid w:val="00FD3345"/>
    <w:rsid w:val="00FD3576"/>
    <w:rsid w:val="00FD3E28"/>
    <w:rsid w:val="00FD3EF7"/>
    <w:rsid w:val="00FD4839"/>
    <w:rsid w:val="00FD490E"/>
    <w:rsid w:val="00FD5C9D"/>
    <w:rsid w:val="00FD61F7"/>
    <w:rsid w:val="00FD7E16"/>
    <w:rsid w:val="00FE2488"/>
    <w:rsid w:val="00FE2786"/>
    <w:rsid w:val="00FE2C2D"/>
    <w:rsid w:val="00FE39CB"/>
    <w:rsid w:val="00FE4267"/>
    <w:rsid w:val="00FE467C"/>
    <w:rsid w:val="00FE49CC"/>
    <w:rsid w:val="00FE4F80"/>
    <w:rsid w:val="00FE50ED"/>
    <w:rsid w:val="00FE5605"/>
    <w:rsid w:val="00FE5D84"/>
    <w:rsid w:val="00FE629C"/>
    <w:rsid w:val="00FE6806"/>
    <w:rsid w:val="00FE730F"/>
    <w:rsid w:val="00FE7643"/>
    <w:rsid w:val="00FE7A78"/>
    <w:rsid w:val="00FE7CB6"/>
    <w:rsid w:val="00FF001A"/>
    <w:rsid w:val="00FF049F"/>
    <w:rsid w:val="00FF111D"/>
    <w:rsid w:val="00FF12B2"/>
    <w:rsid w:val="00FF16D8"/>
    <w:rsid w:val="00FF21B4"/>
    <w:rsid w:val="00FF234C"/>
    <w:rsid w:val="00FF2529"/>
    <w:rsid w:val="00FF2BFE"/>
    <w:rsid w:val="00FF2C7B"/>
    <w:rsid w:val="00FF33D3"/>
    <w:rsid w:val="00FF3444"/>
    <w:rsid w:val="00FF370E"/>
    <w:rsid w:val="00FF38CF"/>
    <w:rsid w:val="00FF3F5E"/>
    <w:rsid w:val="00FF5501"/>
    <w:rsid w:val="00FF566F"/>
    <w:rsid w:val="00FF5DA3"/>
    <w:rsid w:val="00FF7A05"/>
    <w:rsid w:val="00FF7A41"/>
    <w:rsid w:val="00FF7D2F"/>
    <w:rsid w:val="038EB8E1"/>
    <w:rsid w:val="047CC2A7"/>
    <w:rsid w:val="058978FC"/>
    <w:rsid w:val="065D67EC"/>
    <w:rsid w:val="077786D6"/>
    <w:rsid w:val="0B349A85"/>
    <w:rsid w:val="0E9DA43E"/>
    <w:rsid w:val="151A426F"/>
    <w:rsid w:val="1547E95E"/>
    <w:rsid w:val="1A8D99EC"/>
    <w:rsid w:val="1AFAF7E7"/>
    <w:rsid w:val="1D55145D"/>
    <w:rsid w:val="1EEC64F7"/>
    <w:rsid w:val="20E8F1A1"/>
    <w:rsid w:val="2428D7DB"/>
    <w:rsid w:val="2806AFA5"/>
    <w:rsid w:val="28AB7C48"/>
    <w:rsid w:val="2AFCEDEF"/>
    <w:rsid w:val="3022D1E2"/>
    <w:rsid w:val="3061DE09"/>
    <w:rsid w:val="32663486"/>
    <w:rsid w:val="3296268D"/>
    <w:rsid w:val="37BD39C0"/>
    <w:rsid w:val="38EAFCDC"/>
    <w:rsid w:val="3ABC4718"/>
    <w:rsid w:val="3E245BE8"/>
    <w:rsid w:val="3F4D08E8"/>
    <w:rsid w:val="45E33A8D"/>
    <w:rsid w:val="48DFFADF"/>
    <w:rsid w:val="49AA8B92"/>
    <w:rsid w:val="4B4577FF"/>
    <w:rsid w:val="5080769B"/>
    <w:rsid w:val="521C46FC"/>
    <w:rsid w:val="54C175DD"/>
    <w:rsid w:val="569E4BB6"/>
    <w:rsid w:val="5D34768E"/>
    <w:rsid w:val="5EF2ABED"/>
    <w:rsid w:val="61CB18FC"/>
    <w:rsid w:val="644657B5"/>
    <w:rsid w:val="65911F55"/>
    <w:rsid w:val="669E0AA5"/>
    <w:rsid w:val="6831AF60"/>
    <w:rsid w:val="69D32CAB"/>
    <w:rsid w:val="7212C4A5"/>
    <w:rsid w:val="7382F3CD"/>
    <w:rsid w:val="78025D8A"/>
    <w:rsid w:val="78712634"/>
    <w:rsid w:val="7CD1F8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CED"/>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44097D"/>
    <w:pPr>
      <w:keepNext/>
      <w:keepLines/>
      <w:numPr>
        <w:ilvl w:val="2"/>
        <w:numId w:val="1"/>
      </w:numPr>
      <w:overflowPunct w:val="0"/>
      <w:autoSpaceDE w:val="0"/>
      <w:autoSpaceDN w:val="0"/>
      <w:adjustRightInd w:val="0"/>
      <w:spacing w:before="40" w:after="120"/>
      <w:textAlignment w:val="baseline"/>
      <w:outlineLvl w:val="2"/>
    </w:pPr>
    <w:rPr>
      <w:rFonts w:eastAsiaTheme="majorEastAsia"/>
      <w:sz w:val="24"/>
      <w:szCs w:val="24"/>
    </w:rPr>
  </w:style>
  <w:style w:type="paragraph" w:styleId="Heading4">
    <w:name w:val="heading 4"/>
    <w:basedOn w:val="Normal"/>
    <w:next w:val="Normal"/>
    <w:link w:val="Heading4Char"/>
    <w:uiPriority w:val="9"/>
    <w:unhideWhenUsed/>
    <w:qFormat/>
    <w:rsid w:val="00C6615F"/>
    <w:pPr>
      <w:keepNext/>
      <w:keepLines/>
      <w:numPr>
        <w:ilvl w:val="3"/>
        <w:numId w:val="1"/>
      </w:numPr>
      <w:spacing w:before="40" w:after="0"/>
      <w:outlineLvl w:val="3"/>
    </w:pPr>
    <w:rPr>
      <w:rFonts w:asciiTheme="minorHAnsi" w:eastAsiaTheme="majorEastAsia" w:hAnsiTheme="minorHAnsi" w:cstheme="minorHAnsi"/>
      <w:b/>
      <w:bCs/>
    </w:rPr>
  </w:style>
  <w:style w:type="paragraph" w:styleId="Heading5">
    <w:name w:val="heading 5"/>
    <w:basedOn w:val="Normal"/>
    <w:next w:val="Normal"/>
    <w:link w:val="Heading5Char"/>
    <w:uiPriority w:val="9"/>
    <w:semiHidden/>
    <w:unhideWhenUsed/>
    <w:qFormat/>
    <w:rsid w:val="00C9612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99"/>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943A2C"/>
    <w:rPr>
      <w:rFonts w:ascii="Times New Roman" w:eastAsiaTheme="majorEastAsia" w:hAnsi="Times New Roman"/>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C6615F"/>
    <w:rPr>
      <w:rFonts w:asciiTheme="minorHAnsi" w:eastAsiaTheme="majorEastAsia" w:hAnsiTheme="minorHAnsi" w:cstheme="minorHAnsi"/>
      <w:b/>
      <w:bCs/>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semiHidden/>
    <w:rsid w:val="00C9612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5F6443"/>
    <w:pPr>
      <w:spacing w:after="240"/>
    </w:pPr>
    <w:rPr>
      <w:rFonts w:ascii="Times New Roman" w:hAnsi="Times New Roman" w:cs="Times New Roman"/>
      <w:color w:val="auto"/>
      <w:sz w:val="32"/>
      <w:szCs w:val="32"/>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943A2C"/>
    <w:rPr>
      <w:rFonts w:ascii="Times New Roman" w:eastAsiaTheme="majorEastAsia" w:hAnsi="Times New Roman" w:cstheme="majorBidi"/>
      <w:color w:val="2F5496" w:themeColor="accent1" w:themeShade="BF"/>
      <w:sz w:val="32"/>
      <w:szCs w:val="32"/>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character" w:styleId="Strong">
    <w:name w:val="Strong"/>
    <w:basedOn w:val="DefaultParagraphFont"/>
    <w:uiPriority w:val="22"/>
    <w:qFormat/>
    <w:rsid w:val="00307CBB"/>
    <w:rPr>
      <w:b/>
      <w:bCs/>
    </w:rPr>
  </w:style>
  <w:style w:type="character" w:styleId="SubtleEmphasis">
    <w:name w:val="Subtle Emphasis"/>
    <w:uiPriority w:val="19"/>
    <w:qFormat/>
    <w:rsid w:val="00AE221D"/>
    <w:rPr>
      <w:b/>
      <w:bCs/>
      <w:u w:val="single"/>
    </w:rPr>
  </w:style>
  <w:style w:type="paragraph" w:customStyle="1" w:styleId="xxmsonormal">
    <w:name w:val="x_xmsonormal"/>
    <w:basedOn w:val="Normal"/>
    <w:rsid w:val="00521F57"/>
    <w:pPr>
      <w:spacing w:after="0"/>
    </w:pPr>
    <w:rPr>
      <w:rFonts w:ascii="Calibri" w:eastAsia="Calibri" w:hAnsi="Calibri" w:cs="Calibri"/>
      <w:sz w:val="22"/>
      <w:szCs w:val="22"/>
      <w:lang w:val="en-US"/>
    </w:rPr>
  </w:style>
  <w:style w:type="table" w:styleId="TableGridLight">
    <w:name w:val="Grid Table Light"/>
    <w:basedOn w:val="TableNormal"/>
    <w:uiPriority w:val="40"/>
    <w:rsid w:val="008D50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8D50A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D50AA"/>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8D50A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0621">
      <w:bodyDiv w:val="1"/>
      <w:marLeft w:val="0"/>
      <w:marRight w:val="0"/>
      <w:marTop w:val="0"/>
      <w:marBottom w:val="0"/>
      <w:divBdr>
        <w:top w:val="none" w:sz="0" w:space="0" w:color="auto"/>
        <w:left w:val="none" w:sz="0" w:space="0" w:color="auto"/>
        <w:bottom w:val="none" w:sz="0" w:space="0" w:color="auto"/>
        <w:right w:val="none" w:sz="0" w:space="0" w:color="auto"/>
      </w:divBdr>
      <w:divsChild>
        <w:div w:id="1808548879">
          <w:marLeft w:val="274"/>
          <w:marRight w:val="0"/>
          <w:marTop w:val="24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75166178">
      <w:bodyDiv w:val="1"/>
      <w:marLeft w:val="0"/>
      <w:marRight w:val="0"/>
      <w:marTop w:val="0"/>
      <w:marBottom w:val="0"/>
      <w:divBdr>
        <w:top w:val="none" w:sz="0" w:space="0" w:color="auto"/>
        <w:left w:val="none" w:sz="0" w:space="0" w:color="auto"/>
        <w:bottom w:val="none" w:sz="0" w:space="0" w:color="auto"/>
        <w:right w:val="none" w:sz="0" w:space="0" w:color="auto"/>
      </w:divBdr>
      <w:divsChild>
        <w:div w:id="29234614">
          <w:marLeft w:val="533"/>
          <w:marRight w:val="0"/>
          <w:marTop w:val="0"/>
          <w:marBottom w:val="0"/>
          <w:divBdr>
            <w:top w:val="none" w:sz="0" w:space="0" w:color="auto"/>
            <w:left w:val="none" w:sz="0" w:space="0" w:color="auto"/>
            <w:bottom w:val="none" w:sz="0" w:space="0" w:color="auto"/>
            <w:right w:val="none" w:sz="0" w:space="0" w:color="auto"/>
          </w:divBdr>
        </w:div>
        <w:div w:id="125854014">
          <w:marLeft w:val="533"/>
          <w:marRight w:val="0"/>
          <w:marTop w:val="0"/>
          <w:marBottom w:val="0"/>
          <w:divBdr>
            <w:top w:val="none" w:sz="0" w:space="0" w:color="auto"/>
            <w:left w:val="none" w:sz="0" w:space="0" w:color="auto"/>
            <w:bottom w:val="none" w:sz="0" w:space="0" w:color="auto"/>
            <w:right w:val="none" w:sz="0" w:space="0" w:color="auto"/>
          </w:divBdr>
        </w:div>
        <w:div w:id="235670693">
          <w:marLeft w:val="274"/>
          <w:marRight w:val="0"/>
          <w:marTop w:val="240"/>
          <w:marBottom w:val="0"/>
          <w:divBdr>
            <w:top w:val="none" w:sz="0" w:space="0" w:color="auto"/>
            <w:left w:val="none" w:sz="0" w:space="0" w:color="auto"/>
            <w:bottom w:val="none" w:sz="0" w:space="0" w:color="auto"/>
            <w:right w:val="none" w:sz="0" w:space="0" w:color="auto"/>
          </w:divBdr>
        </w:div>
        <w:div w:id="1610238937">
          <w:marLeft w:val="533"/>
          <w:marRight w:val="0"/>
          <w:marTop w:val="0"/>
          <w:marBottom w:val="0"/>
          <w:divBdr>
            <w:top w:val="none" w:sz="0" w:space="0" w:color="auto"/>
            <w:left w:val="none" w:sz="0" w:space="0" w:color="auto"/>
            <w:bottom w:val="none" w:sz="0" w:space="0" w:color="auto"/>
            <w:right w:val="none" w:sz="0" w:space="0" w:color="auto"/>
          </w:divBdr>
        </w:div>
        <w:div w:id="1862891367">
          <w:marLeft w:val="274"/>
          <w:marRight w:val="0"/>
          <w:marTop w:val="240"/>
          <w:marBottom w:val="0"/>
          <w:divBdr>
            <w:top w:val="none" w:sz="0" w:space="0" w:color="auto"/>
            <w:left w:val="none" w:sz="0" w:space="0" w:color="auto"/>
            <w:bottom w:val="none" w:sz="0" w:space="0" w:color="auto"/>
            <w:right w:val="none" w:sz="0" w:space="0" w:color="auto"/>
          </w:divBdr>
        </w:div>
      </w:divsChild>
    </w:div>
    <w:div w:id="728843930">
      <w:bodyDiv w:val="1"/>
      <w:marLeft w:val="0"/>
      <w:marRight w:val="0"/>
      <w:marTop w:val="0"/>
      <w:marBottom w:val="0"/>
      <w:divBdr>
        <w:top w:val="none" w:sz="0" w:space="0" w:color="auto"/>
        <w:left w:val="none" w:sz="0" w:space="0" w:color="auto"/>
        <w:bottom w:val="none" w:sz="0" w:space="0" w:color="auto"/>
        <w:right w:val="none" w:sz="0" w:space="0" w:color="auto"/>
      </w:divBdr>
      <w:divsChild>
        <w:div w:id="58673023">
          <w:marLeft w:val="274"/>
          <w:marRight w:val="0"/>
          <w:marTop w:val="240"/>
          <w:marBottom w:val="0"/>
          <w:divBdr>
            <w:top w:val="none" w:sz="0" w:space="0" w:color="auto"/>
            <w:left w:val="none" w:sz="0" w:space="0" w:color="auto"/>
            <w:bottom w:val="none" w:sz="0" w:space="0" w:color="auto"/>
            <w:right w:val="none" w:sz="0" w:space="0" w:color="auto"/>
          </w:divBdr>
        </w:div>
        <w:div w:id="325400606">
          <w:marLeft w:val="806"/>
          <w:marRight w:val="0"/>
          <w:marTop w:val="0"/>
          <w:marBottom w:val="0"/>
          <w:divBdr>
            <w:top w:val="none" w:sz="0" w:space="0" w:color="auto"/>
            <w:left w:val="none" w:sz="0" w:space="0" w:color="auto"/>
            <w:bottom w:val="none" w:sz="0" w:space="0" w:color="auto"/>
            <w:right w:val="none" w:sz="0" w:space="0" w:color="auto"/>
          </w:divBdr>
        </w:div>
        <w:div w:id="689992429">
          <w:marLeft w:val="806"/>
          <w:marRight w:val="0"/>
          <w:marTop w:val="0"/>
          <w:marBottom w:val="0"/>
          <w:divBdr>
            <w:top w:val="none" w:sz="0" w:space="0" w:color="auto"/>
            <w:left w:val="none" w:sz="0" w:space="0" w:color="auto"/>
            <w:bottom w:val="none" w:sz="0" w:space="0" w:color="auto"/>
            <w:right w:val="none" w:sz="0" w:space="0" w:color="auto"/>
          </w:divBdr>
        </w:div>
        <w:div w:id="1090353390">
          <w:marLeft w:val="806"/>
          <w:marRight w:val="0"/>
          <w:marTop w:val="0"/>
          <w:marBottom w:val="0"/>
          <w:divBdr>
            <w:top w:val="none" w:sz="0" w:space="0" w:color="auto"/>
            <w:left w:val="none" w:sz="0" w:space="0" w:color="auto"/>
            <w:bottom w:val="none" w:sz="0" w:space="0" w:color="auto"/>
            <w:right w:val="none" w:sz="0" w:space="0" w:color="auto"/>
          </w:divBdr>
        </w:div>
        <w:div w:id="1295790152">
          <w:marLeft w:val="806"/>
          <w:marRight w:val="0"/>
          <w:marTop w:val="0"/>
          <w:marBottom w:val="0"/>
          <w:divBdr>
            <w:top w:val="none" w:sz="0" w:space="0" w:color="auto"/>
            <w:left w:val="none" w:sz="0" w:space="0" w:color="auto"/>
            <w:bottom w:val="none" w:sz="0" w:space="0" w:color="auto"/>
            <w:right w:val="none" w:sz="0" w:space="0" w:color="auto"/>
          </w:divBdr>
        </w:div>
        <w:div w:id="1496726781">
          <w:marLeft w:val="533"/>
          <w:marRight w:val="0"/>
          <w:marTop w:val="0"/>
          <w:marBottom w:val="0"/>
          <w:divBdr>
            <w:top w:val="none" w:sz="0" w:space="0" w:color="auto"/>
            <w:left w:val="none" w:sz="0" w:space="0" w:color="auto"/>
            <w:bottom w:val="none" w:sz="0" w:space="0" w:color="auto"/>
            <w:right w:val="none" w:sz="0" w:space="0" w:color="auto"/>
          </w:divBdr>
        </w:div>
        <w:div w:id="1708211340">
          <w:marLeft w:val="806"/>
          <w:marRight w:val="0"/>
          <w:marTop w:val="0"/>
          <w:marBottom w:val="0"/>
          <w:divBdr>
            <w:top w:val="none" w:sz="0" w:space="0" w:color="auto"/>
            <w:left w:val="none" w:sz="0" w:space="0" w:color="auto"/>
            <w:bottom w:val="none" w:sz="0" w:space="0" w:color="auto"/>
            <w:right w:val="none" w:sz="0" w:space="0" w:color="auto"/>
          </w:divBdr>
        </w:div>
        <w:div w:id="2003390108">
          <w:marLeft w:val="533"/>
          <w:marRight w:val="0"/>
          <w:marTop w:val="0"/>
          <w:marBottom w:val="0"/>
          <w:divBdr>
            <w:top w:val="none" w:sz="0" w:space="0" w:color="auto"/>
            <w:left w:val="none" w:sz="0" w:space="0" w:color="auto"/>
            <w:bottom w:val="none" w:sz="0" w:space="0" w:color="auto"/>
            <w:right w:val="none" w:sz="0" w:space="0" w:color="auto"/>
          </w:divBdr>
        </w:div>
      </w:divsChild>
    </w:div>
    <w:div w:id="865796346">
      <w:bodyDiv w:val="1"/>
      <w:marLeft w:val="0"/>
      <w:marRight w:val="0"/>
      <w:marTop w:val="0"/>
      <w:marBottom w:val="0"/>
      <w:divBdr>
        <w:top w:val="none" w:sz="0" w:space="0" w:color="auto"/>
        <w:left w:val="none" w:sz="0" w:space="0" w:color="auto"/>
        <w:bottom w:val="none" w:sz="0" w:space="0" w:color="auto"/>
        <w:right w:val="none" w:sz="0" w:space="0" w:color="auto"/>
      </w:divBdr>
      <w:divsChild>
        <w:div w:id="133933">
          <w:marLeft w:val="533"/>
          <w:marRight w:val="0"/>
          <w:marTop w:val="0"/>
          <w:marBottom w:val="0"/>
          <w:divBdr>
            <w:top w:val="none" w:sz="0" w:space="0" w:color="auto"/>
            <w:left w:val="none" w:sz="0" w:space="0" w:color="auto"/>
            <w:bottom w:val="none" w:sz="0" w:space="0" w:color="auto"/>
            <w:right w:val="none" w:sz="0" w:space="0" w:color="auto"/>
          </w:divBdr>
        </w:div>
        <w:div w:id="107555751">
          <w:marLeft w:val="274"/>
          <w:marRight w:val="0"/>
          <w:marTop w:val="240"/>
          <w:marBottom w:val="0"/>
          <w:divBdr>
            <w:top w:val="none" w:sz="0" w:space="0" w:color="auto"/>
            <w:left w:val="none" w:sz="0" w:space="0" w:color="auto"/>
            <w:bottom w:val="none" w:sz="0" w:space="0" w:color="auto"/>
            <w:right w:val="none" w:sz="0" w:space="0" w:color="auto"/>
          </w:divBdr>
        </w:div>
        <w:div w:id="375275469">
          <w:marLeft w:val="274"/>
          <w:marRight w:val="0"/>
          <w:marTop w:val="240"/>
          <w:marBottom w:val="0"/>
          <w:divBdr>
            <w:top w:val="none" w:sz="0" w:space="0" w:color="auto"/>
            <w:left w:val="none" w:sz="0" w:space="0" w:color="auto"/>
            <w:bottom w:val="none" w:sz="0" w:space="0" w:color="auto"/>
            <w:right w:val="none" w:sz="0" w:space="0" w:color="auto"/>
          </w:divBdr>
        </w:div>
        <w:div w:id="623272783">
          <w:marLeft w:val="533"/>
          <w:marRight w:val="0"/>
          <w:marTop w:val="0"/>
          <w:marBottom w:val="0"/>
          <w:divBdr>
            <w:top w:val="none" w:sz="0" w:space="0" w:color="auto"/>
            <w:left w:val="none" w:sz="0" w:space="0" w:color="auto"/>
            <w:bottom w:val="none" w:sz="0" w:space="0" w:color="auto"/>
            <w:right w:val="none" w:sz="0" w:space="0" w:color="auto"/>
          </w:divBdr>
        </w:div>
        <w:div w:id="1089733746">
          <w:marLeft w:val="533"/>
          <w:marRight w:val="0"/>
          <w:marTop w:val="0"/>
          <w:marBottom w:val="0"/>
          <w:divBdr>
            <w:top w:val="none" w:sz="0" w:space="0" w:color="auto"/>
            <w:left w:val="none" w:sz="0" w:space="0" w:color="auto"/>
            <w:bottom w:val="none" w:sz="0" w:space="0" w:color="auto"/>
            <w:right w:val="none" w:sz="0" w:space="0" w:color="auto"/>
          </w:divBdr>
        </w:div>
        <w:div w:id="1155292809">
          <w:marLeft w:val="533"/>
          <w:marRight w:val="0"/>
          <w:marTop w:val="0"/>
          <w:marBottom w:val="0"/>
          <w:divBdr>
            <w:top w:val="none" w:sz="0" w:space="0" w:color="auto"/>
            <w:left w:val="none" w:sz="0" w:space="0" w:color="auto"/>
            <w:bottom w:val="none" w:sz="0" w:space="0" w:color="auto"/>
            <w:right w:val="none" w:sz="0" w:space="0" w:color="auto"/>
          </w:divBdr>
        </w:div>
        <w:div w:id="1454010877">
          <w:marLeft w:val="274"/>
          <w:marRight w:val="0"/>
          <w:marTop w:val="240"/>
          <w:marBottom w:val="0"/>
          <w:divBdr>
            <w:top w:val="none" w:sz="0" w:space="0" w:color="auto"/>
            <w:left w:val="none" w:sz="0" w:space="0" w:color="auto"/>
            <w:bottom w:val="none" w:sz="0" w:space="0" w:color="auto"/>
            <w:right w:val="none" w:sz="0" w:space="0" w:color="auto"/>
          </w:divBdr>
        </w:div>
        <w:div w:id="1561206965">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01785089">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1098065155">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358970718">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9721192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0754299">
      <w:bodyDiv w:val="1"/>
      <w:marLeft w:val="0"/>
      <w:marRight w:val="0"/>
      <w:marTop w:val="0"/>
      <w:marBottom w:val="0"/>
      <w:divBdr>
        <w:top w:val="none" w:sz="0" w:space="0" w:color="auto"/>
        <w:left w:val="none" w:sz="0" w:space="0" w:color="auto"/>
        <w:bottom w:val="none" w:sz="0" w:space="0" w:color="auto"/>
        <w:right w:val="none" w:sz="0" w:space="0" w:color="auto"/>
      </w:divBdr>
      <w:divsChild>
        <w:div w:id="254439337">
          <w:marLeft w:val="533"/>
          <w:marRight w:val="0"/>
          <w:marTop w:val="0"/>
          <w:marBottom w:val="0"/>
          <w:divBdr>
            <w:top w:val="none" w:sz="0" w:space="0" w:color="auto"/>
            <w:left w:val="none" w:sz="0" w:space="0" w:color="auto"/>
            <w:bottom w:val="none" w:sz="0" w:space="0" w:color="auto"/>
            <w:right w:val="none" w:sz="0" w:space="0" w:color="auto"/>
          </w:divBdr>
        </w:div>
        <w:div w:id="277414042">
          <w:marLeft w:val="533"/>
          <w:marRight w:val="0"/>
          <w:marTop w:val="0"/>
          <w:marBottom w:val="0"/>
          <w:divBdr>
            <w:top w:val="none" w:sz="0" w:space="0" w:color="auto"/>
            <w:left w:val="none" w:sz="0" w:space="0" w:color="auto"/>
            <w:bottom w:val="none" w:sz="0" w:space="0" w:color="auto"/>
            <w:right w:val="none" w:sz="0" w:space="0" w:color="auto"/>
          </w:divBdr>
        </w:div>
        <w:div w:id="590551494">
          <w:marLeft w:val="533"/>
          <w:marRight w:val="0"/>
          <w:marTop w:val="0"/>
          <w:marBottom w:val="0"/>
          <w:divBdr>
            <w:top w:val="none" w:sz="0" w:space="0" w:color="auto"/>
            <w:left w:val="none" w:sz="0" w:space="0" w:color="auto"/>
            <w:bottom w:val="none" w:sz="0" w:space="0" w:color="auto"/>
            <w:right w:val="none" w:sz="0" w:space="0" w:color="auto"/>
          </w:divBdr>
        </w:div>
        <w:div w:id="1383405150">
          <w:marLeft w:val="274"/>
          <w:marRight w:val="0"/>
          <w:marTop w:val="240"/>
          <w:marBottom w:val="0"/>
          <w:divBdr>
            <w:top w:val="none" w:sz="0" w:space="0" w:color="auto"/>
            <w:left w:val="none" w:sz="0" w:space="0" w:color="auto"/>
            <w:bottom w:val="none" w:sz="0" w:space="0" w:color="auto"/>
            <w:right w:val="none" w:sz="0" w:space="0" w:color="auto"/>
          </w:divBdr>
        </w:div>
        <w:div w:id="1832024110">
          <w:marLeft w:val="274"/>
          <w:marRight w:val="0"/>
          <w:marTop w:val="240"/>
          <w:marBottom w:val="0"/>
          <w:divBdr>
            <w:top w:val="none" w:sz="0" w:space="0" w:color="auto"/>
            <w:left w:val="none" w:sz="0" w:space="0" w:color="auto"/>
            <w:bottom w:val="none" w:sz="0" w:space="0" w:color="auto"/>
            <w:right w:val="none" w:sz="0" w:space="0" w:color="auto"/>
          </w:divBdr>
        </w:div>
      </w:divsChild>
    </w:div>
    <w:div w:id="1200699530">
      <w:bodyDiv w:val="1"/>
      <w:marLeft w:val="0"/>
      <w:marRight w:val="0"/>
      <w:marTop w:val="0"/>
      <w:marBottom w:val="0"/>
      <w:divBdr>
        <w:top w:val="none" w:sz="0" w:space="0" w:color="auto"/>
        <w:left w:val="none" w:sz="0" w:space="0" w:color="auto"/>
        <w:bottom w:val="none" w:sz="0" w:space="0" w:color="auto"/>
        <w:right w:val="none" w:sz="0" w:space="0" w:color="auto"/>
      </w:divBdr>
    </w:div>
    <w:div w:id="1232275322">
      <w:bodyDiv w:val="1"/>
      <w:marLeft w:val="0"/>
      <w:marRight w:val="0"/>
      <w:marTop w:val="0"/>
      <w:marBottom w:val="0"/>
      <w:divBdr>
        <w:top w:val="none" w:sz="0" w:space="0" w:color="auto"/>
        <w:left w:val="none" w:sz="0" w:space="0" w:color="auto"/>
        <w:bottom w:val="none" w:sz="0" w:space="0" w:color="auto"/>
        <w:right w:val="none" w:sz="0" w:space="0" w:color="auto"/>
      </w:divBdr>
      <w:divsChild>
        <w:div w:id="854686254">
          <w:marLeft w:val="274"/>
          <w:marRight w:val="0"/>
          <w:marTop w:val="240"/>
          <w:marBottom w:val="0"/>
          <w:divBdr>
            <w:top w:val="none" w:sz="0" w:space="0" w:color="auto"/>
            <w:left w:val="none" w:sz="0" w:space="0" w:color="auto"/>
            <w:bottom w:val="none" w:sz="0" w:space="0" w:color="auto"/>
            <w:right w:val="none" w:sz="0" w:space="0" w:color="auto"/>
          </w:divBdr>
        </w:div>
        <w:div w:id="914169697">
          <w:marLeft w:val="533"/>
          <w:marRight w:val="0"/>
          <w:marTop w:val="0"/>
          <w:marBottom w:val="0"/>
          <w:divBdr>
            <w:top w:val="none" w:sz="0" w:space="0" w:color="auto"/>
            <w:left w:val="none" w:sz="0" w:space="0" w:color="auto"/>
            <w:bottom w:val="none" w:sz="0" w:space="0" w:color="auto"/>
            <w:right w:val="none" w:sz="0" w:space="0" w:color="auto"/>
          </w:divBdr>
        </w:div>
        <w:div w:id="1442215709">
          <w:marLeft w:val="274"/>
          <w:marRight w:val="0"/>
          <w:marTop w:val="240"/>
          <w:marBottom w:val="0"/>
          <w:divBdr>
            <w:top w:val="none" w:sz="0" w:space="0" w:color="auto"/>
            <w:left w:val="none" w:sz="0" w:space="0" w:color="auto"/>
            <w:bottom w:val="none" w:sz="0" w:space="0" w:color="auto"/>
            <w:right w:val="none" w:sz="0" w:space="0" w:color="auto"/>
          </w:divBdr>
        </w:div>
        <w:div w:id="1606037219">
          <w:marLeft w:val="533"/>
          <w:marRight w:val="0"/>
          <w:marTop w:val="0"/>
          <w:marBottom w:val="0"/>
          <w:divBdr>
            <w:top w:val="none" w:sz="0" w:space="0" w:color="auto"/>
            <w:left w:val="none" w:sz="0" w:space="0" w:color="auto"/>
            <w:bottom w:val="none" w:sz="0" w:space="0" w:color="auto"/>
            <w:right w:val="none" w:sz="0" w:space="0" w:color="auto"/>
          </w:divBdr>
        </w:div>
      </w:divsChild>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03010834">
      <w:bodyDiv w:val="1"/>
      <w:marLeft w:val="0"/>
      <w:marRight w:val="0"/>
      <w:marTop w:val="0"/>
      <w:marBottom w:val="0"/>
      <w:divBdr>
        <w:top w:val="none" w:sz="0" w:space="0" w:color="auto"/>
        <w:left w:val="none" w:sz="0" w:space="0" w:color="auto"/>
        <w:bottom w:val="none" w:sz="0" w:space="0" w:color="auto"/>
        <w:right w:val="none" w:sz="0" w:space="0" w:color="auto"/>
      </w:divBdr>
      <w:divsChild>
        <w:div w:id="219170085">
          <w:marLeft w:val="274"/>
          <w:marRight w:val="0"/>
          <w:marTop w:val="240"/>
          <w:marBottom w:val="0"/>
          <w:divBdr>
            <w:top w:val="none" w:sz="0" w:space="0" w:color="auto"/>
            <w:left w:val="none" w:sz="0" w:space="0" w:color="auto"/>
            <w:bottom w:val="none" w:sz="0" w:space="0" w:color="auto"/>
            <w:right w:val="none" w:sz="0" w:space="0" w:color="auto"/>
          </w:divBdr>
        </w:div>
        <w:div w:id="2133401568">
          <w:marLeft w:val="533"/>
          <w:marRight w:val="0"/>
          <w:marTop w:val="0"/>
          <w:marBottom w:val="0"/>
          <w:divBdr>
            <w:top w:val="none" w:sz="0" w:space="0" w:color="auto"/>
            <w:left w:val="none" w:sz="0" w:space="0" w:color="auto"/>
            <w:bottom w:val="none" w:sz="0" w:space="0" w:color="auto"/>
            <w:right w:val="none" w:sz="0" w:space="0" w:color="auto"/>
          </w:divBdr>
        </w:div>
      </w:divsChild>
    </w:div>
    <w:div w:id="1646424779">
      <w:bodyDiv w:val="1"/>
      <w:marLeft w:val="0"/>
      <w:marRight w:val="0"/>
      <w:marTop w:val="0"/>
      <w:marBottom w:val="0"/>
      <w:divBdr>
        <w:top w:val="none" w:sz="0" w:space="0" w:color="auto"/>
        <w:left w:val="none" w:sz="0" w:space="0" w:color="auto"/>
        <w:bottom w:val="none" w:sz="0" w:space="0" w:color="auto"/>
        <w:right w:val="none" w:sz="0" w:space="0" w:color="auto"/>
      </w:divBdr>
    </w:div>
    <w:div w:id="1789346868">
      <w:bodyDiv w:val="1"/>
      <w:marLeft w:val="0"/>
      <w:marRight w:val="0"/>
      <w:marTop w:val="0"/>
      <w:marBottom w:val="0"/>
      <w:divBdr>
        <w:top w:val="none" w:sz="0" w:space="0" w:color="auto"/>
        <w:left w:val="none" w:sz="0" w:space="0" w:color="auto"/>
        <w:bottom w:val="none" w:sz="0" w:space="0" w:color="auto"/>
        <w:right w:val="none" w:sz="0" w:space="0" w:color="auto"/>
      </w:divBdr>
      <w:divsChild>
        <w:div w:id="202133459">
          <w:marLeft w:val="533"/>
          <w:marRight w:val="0"/>
          <w:marTop w:val="0"/>
          <w:marBottom w:val="0"/>
          <w:divBdr>
            <w:top w:val="none" w:sz="0" w:space="0" w:color="auto"/>
            <w:left w:val="none" w:sz="0" w:space="0" w:color="auto"/>
            <w:bottom w:val="none" w:sz="0" w:space="0" w:color="auto"/>
            <w:right w:val="none" w:sz="0" w:space="0" w:color="auto"/>
          </w:divBdr>
        </w:div>
        <w:div w:id="787431401">
          <w:marLeft w:val="533"/>
          <w:marRight w:val="0"/>
          <w:marTop w:val="0"/>
          <w:marBottom w:val="0"/>
          <w:divBdr>
            <w:top w:val="none" w:sz="0" w:space="0" w:color="auto"/>
            <w:left w:val="none" w:sz="0" w:space="0" w:color="auto"/>
            <w:bottom w:val="none" w:sz="0" w:space="0" w:color="auto"/>
            <w:right w:val="none" w:sz="0" w:space="0" w:color="auto"/>
          </w:divBdr>
        </w:div>
        <w:div w:id="836532533">
          <w:marLeft w:val="533"/>
          <w:marRight w:val="0"/>
          <w:marTop w:val="0"/>
          <w:marBottom w:val="0"/>
          <w:divBdr>
            <w:top w:val="none" w:sz="0" w:space="0" w:color="auto"/>
            <w:left w:val="none" w:sz="0" w:space="0" w:color="auto"/>
            <w:bottom w:val="none" w:sz="0" w:space="0" w:color="auto"/>
            <w:right w:val="none" w:sz="0" w:space="0" w:color="auto"/>
          </w:divBdr>
        </w:div>
        <w:div w:id="1054423560">
          <w:marLeft w:val="274"/>
          <w:marRight w:val="0"/>
          <w:marTop w:val="240"/>
          <w:marBottom w:val="0"/>
          <w:divBdr>
            <w:top w:val="none" w:sz="0" w:space="0" w:color="auto"/>
            <w:left w:val="none" w:sz="0" w:space="0" w:color="auto"/>
            <w:bottom w:val="none" w:sz="0" w:space="0" w:color="auto"/>
            <w:right w:val="none" w:sz="0" w:space="0" w:color="auto"/>
          </w:divBdr>
        </w:div>
        <w:div w:id="1307200103">
          <w:marLeft w:val="533"/>
          <w:marRight w:val="0"/>
          <w:marTop w:val="0"/>
          <w:marBottom w:val="0"/>
          <w:divBdr>
            <w:top w:val="none" w:sz="0" w:space="0" w:color="auto"/>
            <w:left w:val="none" w:sz="0" w:space="0" w:color="auto"/>
            <w:bottom w:val="none" w:sz="0" w:space="0" w:color="auto"/>
            <w:right w:val="none" w:sz="0" w:space="0" w:color="auto"/>
          </w:divBdr>
        </w:div>
        <w:div w:id="1359238427">
          <w:marLeft w:val="533"/>
          <w:marRight w:val="0"/>
          <w:marTop w:val="0"/>
          <w:marBottom w:val="0"/>
          <w:divBdr>
            <w:top w:val="none" w:sz="0" w:space="0" w:color="auto"/>
            <w:left w:val="none" w:sz="0" w:space="0" w:color="auto"/>
            <w:bottom w:val="none" w:sz="0" w:space="0" w:color="auto"/>
            <w:right w:val="none" w:sz="0" w:space="0" w:color="auto"/>
          </w:divBdr>
        </w:div>
        <w:div w:id="1633056419">
          <w:marLeft w:val="274"/>
          <w:marRight w:val="0"/>
          <w:marTop w:val="240"/>
          <w:marBottom w:val="0"/>
          <w:divBdr>
            <w:top w:val="none" w:sz="0" w:space="0" w:color="auto"/>
            <w:left w:val="none" w:sz="0" w:space="0" w:color="auto"/>
            <w:bottom w:val="none" w:sz="0" w:space="0" w:color="auto"/>
            <w:right w:val="none" w:sz="0" w:space="0" w:color="auto"/>
          </w:divBdr>
        </w:div>
        <w:div w:id="1866208247">
          <w:marLeft w:val="533"/>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748110869">
          <w:marLeft w:val="216"/>
          <w:marRight w:val="0"/>
          <w:marTop w:val="240"/>
          <w:marBottom w:val="0"/>
          <w:divBdr>
            <w:top w:val="none" w:sz="0" w:space="0" w:color="auto"/>
            <w:left w:val="none" w:sz="0" w:space="0" w:color="auto"/>
            <w:bottom w:val="none" w:sz="0" w:space="0" w:color="auto"/>
            <w:right w:val="none" w:sz="0" w:space="0" w:color="auto"/>
          </w:divBdr>
        </w:div>
        <w:div w:id="1235819475">
          <w:marLeft w:val="562"/>
          <w:marRight w:val="0"/>
          <w:marTop w:val="0"/>
          <w:marBottom w:val="0"/>
          <w:divBdr>
            <w:top w:val="none" w:sz="0" w:space="0" w:color="auto"/>
            <w:left w:val="none" w:sz="0" w:space="0" w:color="auto"/>
            <w:bottom w:val="none" w:sz="0" w:space="0" w:color="auto"/>
            <w:right w:val="none" w:sz="0" w:space="0" w:color="auto"/>
          </w:divBdr>
        </w:div>
      </w:divsChild>
    </w:div>
    <w:div w:id="1942953875">
      <w:bodyDiv w:val="1"/>
      <w:marLeft w:val="0"/>
      <w:marRight w:val="0"/>
      <w:marTop w:val="0"/>
      <w:marBottom w:val="0"/>
      <w:divBdr>
        <w:top w:val="none" w:sz="0" w:space="0" w:color="auto"/>
        <w:left w:val="none" w:sz="0" w:space="0" w:color="auto"/>
        <w:bottom w:val="none" w:sz="0" w:space="0" w:color="auto"/>
        <w:right w:val="none" w:sz="0" w:space="0" w:color="auto"/>
      </w:divBdr>
      <w:divsChild>
        <w:div w:id="66609356">
          <w:marLeft w:val="533"/>
          <w:marRight w:val="0"/>
          <w:marTop w:val="0"/>
          <w:marBottom w:val="0"/>
          <w:divBdr>
            <w:top w:val="none" w:sz="0" w:space="0" w:color="auto"/>
            <w:left w:val="none" w:sz="0" w:space="0" w:color="auto"/>
            <w:bottom w:val="none" w:sz="0" w:space="0" w:color="auto"/>
            <w:right w:val="none" w:sz="0" w:space="0" w:color="auto"/>
          </w:divBdr>
        </w:div>
        <w:div w:id="448359163">
          <w:marLeft w:val="274"/>
          <w:marRight w:val="0"/>
          <w:marTop w:val="240"/>
          <w:marBottom w:val="0"/>
          <w:divBdr>
            <w:top w:val="none" w:sz="0" w:space="0" w:color="auto"/>
            <w:left w:val="none" w:sz="0" w:space="0" w:color="auto"/>
            <w:bottom w:val="none" w:sz="0" w:space="0" w:color="auto"/>
            <w:right w:val="none" w:sz="0" w:space="0" w:color="auto"/>
          </w:divBdr>
        </w:div>
        <w:div w:id="585915757">
          <w:marLeft w:val="533"/>
          <w:marRight w:val="0"/>
          <w:marTop w:val="0"/>
          <w:marBottom w:val="0"/>
          <w:divBdr>
            <w:top w:val="none" w:sz="0" w:space="0" w:color="auto"/>
            <w:left w:val="none" w:sz="0" w:space="0" w:color="auto"/>
            <w:bottom w:val="none" w:sz="0" w:space="0" w:color="auto"/>
            <w:right w:val="none" w:sz="0" w:space="0" w:color="auto"/>
          </w:divBdr>
        </w:div>
        <w:div w:id="624965960">
          <w:marLeft w:val="274"/>
          <w:marRight w:val="0"/>
          <w:marTop w:val="240"/>
          <w:marBottom w:val="0"/>
          <w:divBdr>
            <w:top w:val="none" w:sz="0" w:space="0" w:color="auto"/>
            <w:left w:val="none" w:sz="0" w:space="0" w:color="auto"/>
            <w:bottom w:val="none" w:sz="0" w:space="0" w:color="auto"/>
            <w:right w:val="none" w:sz="0" w:space="0" w:color="auto"/>
          </w:divBdr>
        </w:div>
        <w:div w:id="1165776772">
          <w:marLeft w:val="274"/>
          <w:marRight w:val="0"/>
          <w:marTop w:val="240"/>
          <w:marBottom w:val="0"/>
          <w:divBdr>
            <w:top w:val="none" w:sz="0" w:space="0" w:color="auto"/>
            <w:left w:val="none" w:sz="0" w:space="0" w:color="auto"/>
            <w:bottom w:val="none" w:sz="0" w:space="0" w:color="auto"/>
            <w:right w:val="none" w:sz="0" w:space="0" w:color="auto"/>
          </w:divBdr>
        </w:div>
        <w:div w:id="1369527396">
          <w:marLeft w:val="533"/>
          <w:marRight w:val="0"/>
          <w:marTop w:val="0"/>
          <w:marBottom w:val="0"/>
          <w:divBdr>
            <w:top w:val="none" w:sz="0" w:space="0" w:color="auto"/>
            <w:left w:val="none" w:sz="0" w:space="0" w:color="auto"/>
            <w:bottom w:val="none" w:sz="0" w:space="0" w:color="auto"/>
            <w:right w:val="none" w:sz="0" w:space="0" w:color="auto"/>
          </w:divBdr>
        </w:div>
        <w:div w:id="1401515454">
          <w:marLeft w:val="533"/>
          <w:marRight w:val="0"/>
          <w:marTop w:val="0"/>
          <w:marBottom w:val="0"/>
          <w:divBdr>
            <w:top w:val="none" w:sz="0" w:space="0" w:color="auto"/>
            <w:left w:val="none" w:sz="0" w:space="0" w:color="auto"/>
            <w:bottom w:val="none" w:sz="0" w:space="0" w:color="auto"/>
            <w:right w:val="none" w:sz="0" w:space="0" w:color="auto"/>
          </w:divBdr>
        </w:div>
        <w:div w:id="1732075903">
          <w:marLeft w:val="274"/>
          <w:marRight w:val="0"/>
          <w:marTop w:val="240"/>
          <w:marBottom w:val="0"/>
          <w:divBdr>
            <w:top w:val="none" w:sz="0" w:space="0" w:color="auto"/>
            <w:left w:val="none" w:sz="0" w:space="0" w:color="auto"/>
            <w:bottom w:val="none" w:sz="0" w:space="0" w:color="auto"/>
            <w:right w:val="none" w:sz="0" w:space="0" w:color="auto"/>
          </w:divBdr>
        </w:div>
      </w:divsChild>
    </w:div>
    <w:div w:id="2004970008">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UE</a:t>
            </a:r>
            <a:r>
              <a:rPr lang="en-US" baseline="0"/>
              <a:t> UL Power Model for 1TX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spPr>
            <a:ln w="19050" cap="rnd">
              <a:solidFill>
                <a:schemeClr val="accent1"/>
              </a:solidFill>
              <a:round/>
            </a:ln>
            <a:effectLst/>
          </c:spPr>
          <c:marker>
            <c:symbol val="none"/>
          </c:marker>
          <c:xVal>
            <c:numRef>
              <c:f>'28 GHz'!$AF$53:$AF$63</c:f>
              <c:numCache>
                <c:formatCode>General</c:formatCode>
                <c:ptCount val="11"/>
                <c:pt idx="0">
                  <c:v>1</c:v>
                </c:pt>
                <c:pt idx="1">
                  <c:v>14.125375446227544</c:v>
                </c:pt>
                <c:pt idx="2">
                  <c:v>56.501501784910211</c:v>
                </c:pt>
                <c:pt idx="3">
                  <c:v>89.125093813374562</c:v>
                </c:pt>
                <c:pt idx="4">
                  <c:v>226.0060071396409</c:v>
                </c:pt>
                <c:pt idx="5">
                  <c:v>353.13438615568856</c:v>
                </c:pt>
                <c:pt idx="6">
                  <c:v>356.50037525349859</c:v>
                </c:pt>
                <c:pt idx="7">
                  <c:v>508.51351606419223</c:v>
                </c:pt>
                <c:pt idx="8">
                  <c:v>1426.0015010139946</c:v>
                </c:pt>
                <c:pt idx="9">
                  <c:v>2228.1273453343665</c:v>
                </c:pt>
                <c:pt idx="10">
                  <c:v>3208.5033772814895</c:v>
                </c:pt>
              </c:numCache>
            </c:numRef>
          </c:xVal>
          <c:yVal>
            <c:numRef>
              <c:f>'28 GHz'!$AG$53:$AG$63</c:f>
              <c:numCache>
                <c:formatCode>General</c:formatCode>
                <c:ptCount val="11"/>
                <c:pt idx="0">
                  <c:v>350.07</c:v>
                </c:pt>
                <c:pt idx="1">
                  <c:v>350.98877628123591</c:v>
                </c:pt>
                <c:pt idx="2">
                  <c:v>353.95510512494371</c:v>
                </c:pt>
                <c:pt idx="3">
                  <c:v>356.23875656693622</c:v>
                </c:pt>
                <c:pt idx="4">
                  <c:v>365.82042049977485</c:v>
                </c:pt>
                <c:pt idx="5">
                  <c:v>374.7194070308982</c:v>
                </c:pt>
                <c:pt idx="6">
                  <c:v>374.95502626774493</c:v>
                </c:pt>
                <c:pt idx="7">
                  <c:v>385.59594612449348</c:v>
                </c:pt>
                <c:pt idx="8">
                  <c:v>449.82010507097965</c:v>
                </c:pt>
                <c:pt idx="9">
                  <c:v>505.96891417340566</c:v>
                </c:pt>
                <c:pt idx="10">
                  <c:v>574.59523640970428</c:v>
                </c:pt>
              </c:numCache>
            </c:numRef>
          </c:yVal>
          <c:smooth val="1"/>
          <c:extLst>
            <c:ext xmlns:c16="http://schemas.microsoft.com/office/drawing/2014/chart" uri="{C3380CC4-5D6E-409C-BE32-E72D297353CC}">
              <c16:uniqueId val="{00000000-A717-4745-B8F4-071D6D600544}"/>
            </c:ext>
          </c:extLst>
        </c:ser>
        <c:dLbls>
          <c:showLegendKey val="0"/>
          <c:showVal val="0"/>
          <c:showCatName val="0"/>
          <c:showSerName val="0"/>
          <c:showPercent val="0"/>
          <c:showBubbleSize val="0"/>
        </c:dLbls>
        <c:axId val="648452808"/>
        <c:axId val="648458384"/>
      </c:scatterChart>
      <c:valAx>
        <c:axId val="648452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X(mW) = 10^(EIRP(dBm)/10)</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8458384"/>
        <c:crosses val="autoZero"/>
        <c:crossBetween val="midCat"/>
      </c:valAx>
      <c:valAx>
        <c:axId val="648458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P(X) = Power Consumption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845280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HR33RHYHUWRF-507899316-18895</_dlc_DocId>
    <_dlc_DocIdUrl xmlns="ca125759-a0e7-4469-93e0-e34bba23bda5">
      <Url>https://qualcomm.sharepoint.com/teams/pentari/_layouts/15/DocIdRedir.aspx?ID=HR33RHYHUWRF-507899316-18895</Url>
      <Description>HR33RHYHUWRF-507899316-18895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DBF27D8B-32E3-4FF7-88C6-B7DEAB65C12F}">
  <ds:schemaRefs>
    <ds:schemaRef ds:uri="http://schemas.microsoft.com/sharepoint/events"/>
  </ds:schemaRefs>
</ds:datastoreItem>
</file>

<file path=customXml/itemProps2.xml><?xml version="1.0" encoding="utf-8"?>
<ds:datastoreItem xmlns:ds="http://schemas.openxmlformats.org/officeDocument/2006/customXml" ds:itemID="{1D2F2252-2B23-4F78-A58A-1261E5404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CF231-385A-478E-A578-55C82223A8D5}">
  <ds:schemaRefs>
    <ds:schemaRef ds:uri="http://purl.org/dc/terms/"/>
    <ds:schemaRef ds:uri="http://schemas.microsoft.com/office/2006/documentManagement/types"/>
    <ds:schemaRef ds:uri="http://purl.org/dc/dcmitype/"/>
    <ds:schemaRef ds:uri="http://purl.org/dc/elements/1.1/"/>
    <ds:schemaRef ds:uri="http://schemas.microsoft.com/office/2006/metadata/properties"/>
    <ds:schemaRef ds:uri="ca125759-a0e7-4469-93e0-e34bba23bda5"/>
    <ds:schemaRef ds:uri="http://schemas.microsoft.com/office/infopath/2007/PartnerControls"/>
    <ds:schemaRef ds:uri="http://schemas.openxmlformats.org/package/2006/metadata/core-properties"/>
    <ds:schemaRef ds:uri="943a219e-757a-436b-9054-f071e3c84dcc"/>
    <ds:schemaRef ds:uri="http://www.w3.org/XML/1998/namespace"/>
  </ds:schemaRefs>
</ds:datastoreItem>
</file>

<file path=customXml/itemProps4.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5.xml><?xml version="1.0" encoding="utf-8"?>
<ds:datastoreItem xmlns:ds="http://schemas.openxmlformats.org/officeDocument/2006/customXml" ds:itemID="{D663926B-CE76-43F0-8F93-AC5E47DEB2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6</Pages>
  <Words>1195</Words>
  <Characters>6817</Characters>
  <Application>Microsoft Office Word</Application>
  <DocSecurity>0</DocSecurity>
  <Lines>56</Lines>
  <Paragraphs>15</Paragraphs>
  <ScaleCrop>false</ScaleCrop>
  <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Yuchul Kim</cp:lastModifiedBy>
  <cp:revision>408</cp:revision>
  <cp:lastPrinted>2020-02-10T06:14:00Z</cp:lastPrinted>
  <dcterms:created xsi:type="dcterms:W3CDTF">2021-01-18T18:39:00Z</dcterms:created>
  <dcterms:modified xsi:type="dcterms:W3CDTF">2021-10-01T22:55:00Z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4481f5de-91db-43a0-98d6-600b8861915e</vt:lpwstr>
  </property>
</Properties>
</file>